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1F" w:rsidRPr="009C5FA1" w:rsidRDefault="003D051F" w:rsidP="003D051F">
      <w:pPr>
        <w:spacing w:line="276" w:lineRule="auto"/>
        <w:jc w:val="center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sz w:val="32"/>
          <w:szCs w:val="32"/>
          <w:highlight w:val="yellow"/>
          <w:u w:val="single"/>
        </w:rPr>
        <w:t>P</w:t>
      </w:r>
      <w:r w:rsidRPr="00F01758"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ŘÍSPĚVEK UZAVŘEN </w:t>
      </w:r>
      <w:r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S ROZPOREM </w:t>
      </w:r>
      <w:r w:rsidRPr="002710D4"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KE </w:t>
      </w:r>
      <w:r w:rsidRPr="00B0223D"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DNI </w:t>
      </w:r>
      <w:r>
        <w:rPr>
          <w:rFonts w:ascii="Arial" w:hAnsi="Arial" w:cs="Arial"/>
          <w:b/>
          <w:sz w:val="32"/>
          <w:szCs w:val="32"/>
          <w:highlight w:val="yellow"/>
          <w:u w:val="single"/>
        </w:rPr>
        <w:t>20.11</w:t>
      </w:r>
      <w:r w:rsidRPr="00B0223D">
        <w:rPr>
          <w:rFonts w:ascii="Arial" w:hAnsi="Arial" w:cs="Arial"/>
          <w:b/>
          <w:sz w:val="32"/>
          <w:szCs w:val="32"/>
          <w:highlight w:val="yellow"/>
          <w:u w:val="single"/>
        </w:rPr>
        <w:t>.2019</w:t>
      </w:r>
    </w:p>
    <w:p w:rsidR="002629BA" w:rsidRPr="002629BA" w:rsidRDefault="002629BA" w:rsidP="002629BA">
      <w:pPr>
        <w:jc w:val="center"/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</w:pPr>
      <w:r w:rsidRPr="002629BA"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  <w:t>Spotřební daň</w:t>
      </w:r>
    </w:p>
    <w:p w:rsidR="002629BA" w:rsidRPr="002629BA" w:rsidRDefault="002629BA" w:rsidP="002629BA">
      <w:pPr>
        <w:jc w:val="center"/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</w:pPr>
    </w:p>
    <w:p w:rsidR="00721597" w:rsidRPr="00741814" w:rsidRDefault="00721597" w:rsidP="00721597">
      <w:pPr>
        <w:jc w:val="both"/>
        <w:rPr>
          <w:rFonts w:ascii="Arial" w:hAnsi="Arial" w:cs="Arial"/>
          <w:b/>
          <w:color w:val="000000"/>
          <w:shd w:val="clear" w:color="auto" w:fill="FFFFFF"/>
          <w:lang w:val="cs-CZ"/>
        </w:rPr>
      </w:pPr>
      <w:r w:rsidRPr="00A8385A">
        <w:rPr>
          <w:rFonts w:ascii="Arial" w:hAnsi="Arial" w:cs="Arial"/>
          <w:b/>
          <w:color w:val="000000"/>
          <w:shd w:val="clear" w:color="auto" w:fill="FFFFFF"/>
          <w:lang w:val="cs-CZ"/>
        </w:rPr>
        <w:t>556/20.11.19 Dani nepodléhá líh, který byl již jednou zdaněn</w:t>
      </w:r>
    </w:p>
    <w:p w:rsidR="00721597" w:rsidRPr="00741814" w:rsidRDefault="00721597" w:rsidP="00721597">
      <w:pPr>
        <w:jc w:val="both"/>
        <w:rPr>
          <w:rFonts w:ascii="Arial" w:hAnsi="Arial" w:cs="Arial"/>
          <w:b/>
          <w:color w:val="000000"/>
          <w:shd w:val="clear" w:color="auto" w:fill="FFFFFF"/>
          <w:lang w:val="cs-CZ"/>
        </w:rPr>
      </w:pPr>
    </w:p>
    <w:p w:rsidR="00721597" w:rsidRPr="00741814" w:rsidRDefault="00721597" w:rsidP="00721597">
      <w:pPr>
        <w:jc w:val="both"/>
        <w:rPr>
          <w:rFonts w:ascii="Arial" w:hAnsi="Arial" w:cs="Arial"/>
          <w:color w:val="000000"/>
          <w:shd w:val="clear" w:color="auto" w:fill="FFFFFF"/>
          <w:lang w:val="cs-CZ"/>
        </w:rPr>
      </w:pPr>
      <w:proofErr w:type="gramStart"/>
      <w:r w:rsidRPr="00741814">
        <w:rPr>
          <w:rFonts w:ascii="Arial" w:hAnsi="Arial" w:cs="Arial"/>
          <w:color w:val="000000"/>
          <w:shd w:val="clear" w:color="auto" w:fill="FFFFFF"/>
          <w:lang w:val="cs-CZ"/>
        </w:rPr>
        <w:t xml:space="preserve">Předkládá:   </w:t>
      </w:r>
      <w:proofErr w:type="gramEnd"/>
      <w:r w:rsidRPr="00741814">
        <w:rPr>
          <w:rFonts w:ascii="Arial" w:hAnsi="Arial" w:cs="Arial"/>
          <w:color w:val="000000"/>
          <w:shd w:val="clear" w:color="auto" w:fill="FFFFFF"/>
          <w:lang w:val="cs-CZ"/>
        </w:rPr>
        <w:tab/>
        <w:t xml:space="preserve">Ing. Ivo Šulc, daňový poradce, číslo </w:t>
      </w:r>
      <w:proofErr w:type="spellStart"/>
      <w:r w:rsidRPr="00741814">
        <w:rPr>
          <w:rFonts w:ascii="Arial" w:hAnsi="Arial" w:cs="Arial"/>
          <w:color w:val="000000"/>
          <w:shd w:val="clear" w:color="auto" w:fill="FFFFFF"/>
          <w:lang w:val="cs-CZ"/>
        </w:rPr>
        <w:t>osv</w:t>
      </w:r>
      <w:proofErr w:type="spellEnd"/>
      <w:r w:rsidRPr="00741814">
        <w:rPr>
          <w:rFonts w:ascii="Arial" w:hAnsi="Arial" w:cs="Arial"/>
          <w:color w:val="000000"/>
          <w:shd w:val="clear" w:color="auto" w:fill="FFFFFF"/>
          <w:lang w:val="cs-CZ"/>
        </w:rPr>
        <w:t>. 10</w:t>
      </w:r>
    </w:p>
    <w:p w:rsidR="00107A67" w:rsidRPr="00741814" w:rsidRDefault="00107A67" w:rsidP="00721597">
      <w:pPr>
        <w:spacing w:after="160" w:line="276" w:lineRule="auto"/>
        <w:contextualSpacing/>
        <w:jc w:val="both"/>
        <w:rPr>
          <w:rFonts w:ascii="Arial" w:hAnsi="Arial" w:cs="Arial"/>
          <w:lang w:val="cs-CZ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  <w:u w:val="single"/>
        </w:rPr>
        <w:t xml:space="preserve">Cílem příspěvku je pokusit se jednoznačně dovodit význam této věty, této části věty </w:t>
      </w:r>
      <w:r w:rsidRPr="00741814">
        <w:rPr>
          <w:rFonts w:cs="Arial"/>
          <w:sz w:val="24"/>
          <w:szCs w:val="24"/>
        </w:rPr>
        <w:t>uvedené v ustanovení § 67 odst. 4 zákona č. 353/2003 Sb., o spotřebních daních v platném znění (dále jen „zákon o spotřebních daních“).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 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E7C592" wp14:editId="0E932AB0">
                <wp:simplePos x="0" y="0"/>
                <wp:positionH relativeFrom="column">
                  <wp:posOffset>14605</wp:posOffset>
                </wp:positionH>
                <wp:positionV relativeFrom="paragraph">
                  <wp:posOffset>54610</wp:posOffset>
                </wp:positionV>
                <wp:extent cx="5781675" cy="1205230"/>
                <wp:effectExtent l="0" t="0" r="9525" b="0"/>
                <wp:wrapNone/>
                <wp:docPr id="4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20523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Pr="00167472" w:rsidRDefault="00116B53" w:rsidP="00721597">
                            <w:pPr>
                              <w:pStyle w:val="ARIAL110"/>
                              <w:rPr>
                                <w:i/>
                                <w:sz w:val="24"/>
                              </w:rPr>
                            </w:pPr>
                            <w:r w:rsidRPr="00167472">
                              <w:rPr>
                                <w:i/>
                                <w:sz w:val="24"/>
                              </w:rPr>
                              <w:t xml:space="preserve">Ustanovení § 67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odst. 4 zákona o spotřebních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 xml:space="preserve">daních - </w:t>
                            </w:r>
                            <w:r w:rsidRPr="00167472">
                              <w:rPr>
                                <w:i/>
                                <w:sz w:val="24"/>
                              </w:rPr>
                              <w:t>Předmět</w:t>
                            </w:r>
                            <w:proofErr w:type="gramEnd"/>
                            <w:r w:rsidRPr="00167472">
                              <w:rPr>
                                <w:i/>
                                <w:sz w:val="24"/>
                              </w:rPr>
                              <w:t xml:space="preserve"> daně z lihu</w:t>
                            </w:r>
                          </w:p>
                          <w:p w:rsidR="00116B53" w:rsidRDefault="00116B53" w:rsidP="00721597">
                            <w:pPr>
                              <w:pStyle w:val="ARIAL110"/>
                            </w:pPr>
                            <w:r w:rsidRPr="003C612A">
                              <w:rPr>
                                <w:sz w:val="24"/>
                              </w:rPr>
                              <w:t xml:space="preserve">(4) </w:t>
                            </w:r>
                            <w:r w:rsidRPr="003C612A">
                              <w:rPr>
                                <w:b/>
                                <w:sz w:val="24"/>
                              </w:rPr>
                              <w:t>Dani nepodléhá líh, který byl již jednou zdaněn</w:t>
                            </w:r>
                            <w:r w:rsidRPr="003C612A">
                              <w:rPr>
                                <w:sz w:val="24"/>
                              </w:rPr>
                              <w:t>, pokud u něho nebylo uplatněno vrácení daně podle § 14. Toto ustanovení se nepoužije v případech podle § 11 odst. 2, § 14 odst. 7, § 66 odst. 1 písm. c) a v případech, kdy došlo k dodatečnému vyměření daně na základě vzniku povinnosti daň přiznat a zaplatit při nabytí, prodeji nebo zjištění nezdaněného lihu [§ 68 písm. d)].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7C592" id="_x0000_s1049" type="#_x0000_t202" style="position:absolute;left:0;text-align:left;margin-left:1.15pt;margin-top:4.3pt;width:455.25pt;height:94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" fillcolor="#ededed">
                <v:textbox>
                  <w:txbxContent>
                    <w:p w:rsidR="00116B53" w:rsidRPr="00167472" w:rsidRDefault="00116B53" w:rsidP="00721597">
                      <w:pPr>
                        <w:pStyle w:val="ARIAL110"/>
                        <w:rPr>
                          <w:i/>
                          <w:sz w:val="24"/>
                        </w:rPr>
                      </w:pPr>
                      <w:r w:rsidRPr="00167472">
                        <w:rPr>
                          <w:i/>
                          <w:sz w:val="24"/>
                        </w:rPr>
                        <w:t xml:space="preserve">Ustanovení § 67 </w:t>
                      </w:r>
                      <w:r>
                        <w:rPr>
                          <w:i/>
                          <w:sz w:val="24"/>
                        </w:rPr>
                        <w:t xml:space="preserve">odst. 4 zákona o spotřebních daních - </w:t>
                      </w:r>
                      <w:r w:rsidRPr="00167472">
                        <w:rPr>
                          <w:i/>
                          <w:sz w:val="24"/>
                        </w:rPr>
                        <w:t>Předmět daně z lihu</w:t>
                      </w:r>
                    </w:p>
                    <w:p w:rsidR="00116B53" w:rsidRDefault="00116B53" w:rsidP="00721597">
                      <w:pPr>
                        <w:pStyle w:val="ARIAL110"/>
                      </w:pPr>
                      <w:r w:rsidRPr="003C612A">
                        <w:rPr>
                          <w:sz w:val="24"/>
                        </w:rPr>
                        <w:t xml:space="preserve">(4) </w:t>
                      </w:r>
                      <w:r w:rsidRPr="003C612A">
                        <w:rPr>
                          <w:b/>
                          <w:sz w:val="24"/>
                        </w:rPr>
                        <w:t>Dani nepodléhá líh, který byl již jednou zdaněn</w:t>
                      </w:r>
                      <w:r w:rsidRPr="003C612A">
                        <w:rPr>
                          <w:sz w:val="24"/>
                        </w:rPr>
                        <w:t>, pokud u něho nebylo uplatněno vrácení daně podle § 14. Toto ustanovení se nepoužije v případech podle § 11 odst. 2, § 14 odst. 7, § 66 odst. 1 písm. c) a v případech, kdy došlo k dodatečnému vyměření daně na základě vzniku povinnosti daň přiznat a zaplatit při nabytí, prodeji nebo zjištění nezdaněného lihu [§ 68 písm. d)].</w:t>
                      </w:r>
                    </w:p>
                  </w:txbxContent>
                </v:textbox>
              </v:shape>
            </w:pict>
          </mc:Fallback>
        </mc:AlternateConten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br/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D961B4" wp14:editId="3485FFF9">
                <wp:simplePos x="0" y="0"/>
                <wp:positionH relativeFrom="column">
                  <wp:posOffset>14605</wp:posOffset>
                </wp:positionH>
                <wp:positionV relativeFrom="paragraph">
                  <wp:posOffset>163830</wp:posOffset>
                </wp:positionV>
                <wp:extent cx="5781675" cy="1029970"/>
                <wp:effectExtent l="5080" t="8890" r="13970" b="8890"/>
                <wp:wrapNone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2997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Pr="00167472" w:rsidRDefault="00116B53" w:rsidP="00721597">
                            <w:pPr>
                              <w:pStyle w:val="ARIAL11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67472">
                              <w:rPr>
                                <w:i/>
                                <w:sz w:val="24"/>
                                <w:szCs w:val="24"/>
                              </w:rPr>
                              <w:t>Ustanovení § 68 písm. d) - Povinnost daň přiznat a zaplatit vzniká také</w:t>
                            </w:r>
                          </w:p>
                          <w:p w:rsidR="00116B53" w:rsidRPr="00136B20" w:rsidRDefault="00116B53" w:rsidP="00721597">
                            <w:pPr>
                              <w:pStyle w:val="ARIAL110"/>
                              <w:rPr>
                                <w:sz w:val="24"/>
                                <w:szCs w:val="24"/>
                              </w:rPr>
                            </w:pPr>
                            <w:r w:rsidRPr="00167472">
                              <w:rPr>
                                <w:sz w:val="24"/>
                                <w:szCs w:val="24"/>
                              </w:rPr>
                              <w:t>d) dnem nabytí, prodeje nebo zjištění nezdaněného lihu právnickými nebo fyzickými osobami uvedenými v § 66 odst. 1 písm. c) nebo lihu, který právnické nebo fyzické osoby vyrobily bez oprávnění provozovat živnost, a to tím dnem, který nastal dříve,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961B4" id="_x0000_s1050" type="#_x0000_t202" style="position:absolute;left:0;text-align:left;margin-left:1.15pt;margin-top:12.9pt;width:455.25pt;height:81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" fillcolor="#e7e6e6">
                <v:textbox>
                  <w:txbxContent>
                    <w:p w:rsidR="00116B53" w:rsidRPr="00167472" w:rsidRDefault="00116B53" w:rsidP="00721597">
                      <w:pPr>
                        <w:pStyle w:val="ARIAL110"/>
                        <w:rPr>
                          <w:i/>
                          <w:sz w:val="24"/>
                          <w:szCs w:val="24"/>
                        </w:rPr>
                      </w:pPr>
                      <w:r w:rsidRPr="00167472">
                        <w:rPr>
                          <w:i/>
                          <w:sz w:val="24"/>
                          <w:szCs w:val="24"/>
                        </w:rPr>
                        <w:t>Ustanovení § 68 písm. d) - Povinnost daň přiznat a zaplatit vzniká také</w:t>
                      </w:r>
                    </w:p>
                    <w:p w:rsidR="00116B53" w:rsidRPr="00136B20" w:rsidRDefault="00116B53" w:rsidP="00721597">
                      <w:pPr>
                        <w:pStyle w:val="ARIAL110"/>
                        <w:rPr>
                          <w:sz w:val="24"/>
                          <w:szCs w:val="24"/>
                        </w:rPr>
                      </w:pPr>
                      <w:r w:rsidRPr="00167472">
                        <w:rPr>
                          <w:sz w:val="24"/>
                          <w:szCs w:val="24"/>
                        </w:rPr>
                        <w:t>d) dnem nabytí, prodeje nebo zjištění nezdaněného lihu právnickými nebo fyzickými osobami uvedenými v § 66 odst. 1 písm. c) nebo lihu, který právnické nebo fyzické osoby vyrobily bez oprávnění provozovat živnost, a to tím dnem, který nastal dříve,</w:t>
                      </w:r>
                    </w:p>
                  </w:txbxContent>
                </v:textbox>
              </v:shape>
            </w:pict>
          </mc:Fallback>
        </mc:AlternateConten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PREAMBULE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Článek 24 odst. 1. směrnice Rady 92/83/EHS: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i/>
          <w:sz w:val="24"/>
          <w:szCs w:val="24"/>
        </w:rPr>
      </w:pPr>
      <w:r w:rsidRPr="00741814">
        <w:rPr>
          <w:rFonts w:cs="Arial"/>
          <w:i/>
          <w:sz w:val="24"/>
          <w:szCs w:val="24"/>
        </w:rPr>
        <w:t xml:space="preserve">1. </w:t>
      </w:r>
      <w:r w:rsidRPr="00741814">
        <w:rPr>
          <w:rFonts w:cs="Arial"/>
          <w:i/>
          <w:sz w:val="24"/>
          <w:szCs w:val="24"/>
          <w:u w:val="single"/>
        </w:rPr>
        <w:t>Členské státy nemusí požadovat</w:t>
      </w:r>
      <w:r w:rsidRPr="00741814">
        <w:rPr>
          <w:rFonts w:cs="Arial"/>
          <w:i/>
          <w:sz w:val="24"/>
          <w:szCs w:val="24"/>
        </w:rPr>
        <w:t xml:space="preserve">, aby výrobky, na které se vztahuje tato směrnice, byly vyrobeny ve skladu s daňovým dozorem ze složkových alkoholických výrobků s podmíněným osvobozením od spotřební daně, </w:t>
      </w:r>
      <w:r w:rsidRPr="00741814">
        <w:rPr>
          <w:rFonts w:cs="Arial"/>
          <w:i/>
          <w:sz w:val="24"/>
          <w:szCs w:val="24"/>
          <w:u w:val="single"/>
        </w:rPr>
        <w:t>pokud byla daň z těchto složek zaplacena předem</w:t>
      </w:r>
      <w:r w:rsidRPr="00741814">
        <w:rPr>
          <w:rFonts w:cs="Arial"/>
          <w:i/>
          <w:sz w:val="24"/>
          <w:szCs w:val="24"/>
        </w:rPr>
        <w:t xml:space="preserve"> a pokud by celková daň ze složkových alkoholických výrobků nebyla </w:t>
      </w:r>
      <w:proofErr w:type="gramStart"/>
      <w:r w:rsidRPr="00741814">
        <w:rPr>
          <w:rFonts w:cs="Arial"/>
          <w:i/>
          <w:sz w:val="24"/>
          <w:szCs w:val="24"/>
        </w:rPr>
        <w:t>nižší</w:t>
      </w:r>
      <w:proofErr w:type="gramEnd"/>
      <w:r w:rsidRPr="00741814">
        <w:rPr>
          <w:rFonts w:cs="Arial"/>
          <w:i/>
          <w:sz w:val="24"/>
          <w:szCs w:val="24"/>
        </w:rPr>
        <w:t xml:space="preserve"> než daň z výrobku, který je výsledkem jejich míšení.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Do ustanovení § 67, do jeho odstavce čtvrtého, se tedy, na základě implementace směrnice Rady 92/83/EHS dostává (od počátku zákona o spotřebních daních) nové ustanovení, které v dřívějším zákoně o spotřebních daních nebylo, v takovém znění, jak je uvedeno v úvodu tohoto příspěvku. Z důvodové zprávy k tomuto ustanovení zjistíme, že, cituji: „</w:t>
      </w:r>
      <w:r w:rsidRPr="00741814">
        <w:rPr>
          <w:rFonts w:cs="Arial"/>
          <w:b/>
          <w:i/>
          <w:sz w:val="24"/>
          <w:szCs w:val="24"/>
        </w:rPr>
        <w:t xml:space="preserve">Z posledního odstavce tohoto paragrafu v návaznosti na § 14 odst. 8 rovněž vyplývá skutečnost, že pro účely </w:t>
      </w:r>
      <w:r w:rsidRPr="00741814">
        <w:rPr>
          <w:rFonts w:cs="Arial"/>
          <w:b/>
          <w:i/>
          <w:sz w:val="24"/>
          <w:szCs w:val="24"/>
          <w:u w:val="single"/>
        </w:rPr>
        <w:t>neuvedené</w:t>
      </w:r>
      <w:r w:rsidRPr="00741814">
        <w:rPr>
          <w:rFonts w:cs="Arial"/>
          <w:b/>
          <w:i/>
          <w:sz w:val="24"/>
          <w:szCs w:val="24"/>
        </w:rPr>
        <w:t xml:space="preserve"> v § 71 je možno nakoupit líh s daní, aniž by konečný výrobek obsahující líh podléhal opětovnému zdanění.</w:t>
      </w:r>
      <w:r w:rsidRPr="00741814">
        <w:rPr>
          <w:rFonts w:cs="Arial"/>
          <w:i/>
          <w:sz w:val="24"/>
          <w:szCs w:val="24"/>
        </w:rPr>
        <w:t>“</w:t>
      </w:r>
      <w:r w:rsidRPr="00741814">
        <w:rPr>
          <w:rFonts w:cs="Arial"/>
          <w:sz w:val="24"/>
          <w:szCs w:val="24"/>
        </w:rPr>
        <w:t xml:space="preserve"> Tzn., že pokud existuje možnost, pořídit osvobozený líh od spotřební daně podle ustanovení § 71 zákona o spotřebních daních, např. jako materiál vstupující v rámci podnikatelské činnosti do výrobků, řekněme třeba do „konečných“ výro</w:t>
      </w:r>
      <w:bookmarkStart w:id="0" w:name="_GoBack"/>
      <w:bookmarkEnd w:id="0"/>
      <w:r w:rsidRPr="00741814">
        <w:rPr>
          <w:rFonts w:cs="Arial"/>
          <w:sz w:val="24"/>
          <w:szCs w:val="24"/>
        </w:rPr>
        <w:t xml:space="preserve">bků </w:t>
      </w:r>
      <w:r w:rsidRPr="00741814">
        <w:rPr>
          <w:rFonts w:cs="Arial"/>
          <w:sz w:val="24"/>
          <w:szCs w:val="24"/>
        </w:rPr>
        <w:lastRenderedPageBreak/>
        <w:t>(mimo výrobků uvedených pod kódy nomenklatury 2207</w:t>
      </w:r>
      <w:r w:rsidRPr="00741814">
        <w:rPr>
          <w:rStyle w:val="Znakapoznpodarou"/>
          <w:rFonts w:cs="Arial"/>
          <w:sz w:val="24"/>
          <w:szCs w:val="24"/>
        </w:rPr>
        <w:footnoteReference w:id="1"/>
      </w:r>
      <w:r w:rsidRPr="00741814">
        <w:rPr>
          <w:rFonts w:cs="Arial"/>
          <w:sz w:val="24"/>
          <w:szCs w:val="24"/>
        </w:rPr>
        <w:t xml:space="preserve"> a 2208</w:t>
      </w:r>
      <w:r w:rsidRPr="00741814">
        <w:rPr>
          <w:rStyle w:val="Znakapoznpodarou"/>
          <w:rFonts w:cs="Arial"/>
          <w:sz w:val="24"/>
          <w:szCs w:val="24"/>
        </w:rPr>
        <w:footnoteReference w:id="2"/>
      </w:r>
      <w:r w:rsidRPr="00741814">
        <w:rPr>
          <w:rFonts w:cs="Arial"/>
          <w:sz w:val="24"/>
          <w:szCs w:val="24"/>
        </w:rPr>
        <w:t>), pak má přednost pořízení tohoto lihu toliko ve volném daňovém oběhu, ale bez spotřební daně a zapracovat jej do „nelihového“ výrobku. Pokud by výrobce pořídil zdaněný líh a zapracovat jej do „nelihového“ výrobku, nemá nárok na vrácení této spotřební daně, která byla součástí ceny pořízeného lihu.</w:t>
      </w:r>
    </w:p>
    <w:p w:rsidR="00721597" w:rsidRPr="00741814" w:rsidRDefault="00721597" w:rsidP="00721597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I.</w:t>
      </w:r>
    </w:p>
    <w:p w:rsidR="00721597" w:rsidRPr="00741814" w:rsidRDefault="00721597" w:rsidP="00721597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VYMEZENÍ LIHU, JAKO PŘEDMĚTU SPOTŘEBNÍ DANĚ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Mezi spotřebními daněmi je zařazena i daň z lihu (§ 1 zákona o spotřebních daních). Pokud se bude dále v příspěvku hovořit o „lihu“, půjde vždy o líh</w:t>
      </w:r>
      <w:r w:rsidRPr="00741814">
        <w:rPr>
          <w:rStyle w:val="Znakapoznpodarou"/>
          <w:rFonts w:cs="Arial"/>
          <w:sz w:val="24"/>
          <w:szCs w:val="24"/>
        </w:rPr>
        <w:footnoteReference w:id="3"/>
      </w:r>
      <w:r w:rsidRPr="00741814">
        <w:rPr>
          <w:rFonts w:cs="Arial"/>
          <w:sz w:val="24"/>
          <w:szCs w:val="24"/>
        </w:rPr>
        <w:t xml:space="preserve"> (etanol), který </w:t>
      </w:r>
      <w:r w:rsidRPr="00741814">
        <w:rPr>
          <w:rFonts w:cs="Arial"/>
          <w:sz w:val="24"/>
          <w:szCs w:val="24"/>
        </w:rPr>
        <w:br/>
        <w:t xml:space="preserve">je předmětem spotřební daně podle ustanovení § 67 odst. 1, resp. odst. 2 zákona </w:t>
      </w:r>
      <w:r w:rsidRPr="00741814">
        <w:rPr>
          <w:rFonts w:cs="Arial"/>
          <w:sz w:val="24"/>
          <w:szCs w:val="24"/>
        </w:rPr>
        <w:br/>
        <w:t xml:space="preserve">o spotřebních daních. Samotný vybraný výrobek, </w:t>
      </w:r>
      <w:r w:rsidRPr="00741814">
        <w:rPr>
          <w:rFonts w:cs="Arial"/>
          <w:sz w:val="24"/>
          <w:szCs w:val="24"/>
          <w:u w:val="single"/>
        </w:rPr>
        <w:t>líh, vymezuje zákon</w:t>
      </w:r>
      <w:r w:rsidRPr="00741814">
        <w:rPr>
          <w:rFonts w:cs="Arial"/>
          <w:sz w:val="24"/>
          <w:szCs w:val="24"/>
        </w:rPr>
        <w:t xml:space="preserve"> č. 61/1997 Sb., </w:t>
      </w:r>
      <w:r w:rsidRPr="00741814">
        <w:rPr>
          <w:rFonts w:cs="Arial"/>
          <w:sz w:val="24"/>
          <w:szCs w:val="24"/>
          <w:u w:val="single"/>
        </w:rPr>
        <w:t>o lihu</w:t>
      </w:r>
      <w:r w:rsidRPr="00741814">
        <w:rPr>
          <w:rFonts w:cs="Arial"/>
          <w:sz w:val="24"/>
          <w:szCs w:val="24"/>
        </w:rPr>
        <w:t xml:space="preserve"> ve svém ustanovení § 2 odst. 1 písm. a) jako </w:t>
      </w:r>
      <w:r w:rsidRPr="00741814">
        <w:rPr>
          <w:rFonts w:cs="Arial"/>
          <w:sz w:val="24"/>
          <w:szCs w:val="24"/>
          <w:u w:val="single"/>
        </w:rPr>
        <w:t>etylalkohol (etanol)</w:t>
      </w:r>
      <w:r w:rsidRPr="00741814">
        <w:rPr>
          <w:rFonts w:cs="Arial"/>
          <w:sz w:val="24"/>
          <w:szCs w:val="24"/>
        </w:rPr>
        <w:t xml:space="preserve">. 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Aby byl tento líh, který je obsažený v jakýchkoli výrobcích, nejde-li o pivo a víno, předmětem spotřební daně, musí celkový obsah lihu v těchto výrobcích činit více než 1,2 % objemových etanolu. Do této množiny „lihu“ zahrneme i líh včetně neodděleného lihu vzniklého kvašením, obsažený ve výrobcích uvedených pod kódy nomenklatury 2204, 2205, 2206, pokud celkový obsah lihu v těchto výrobcích činí více než 22 % objemových etanolu. 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V následující tabulce je uveden předmět spotřební daně z lihu podle ustanovení § 67 zákona o spotřebních daních a současně je zde i nastíněno vymezení pojmu „líh“ pro účely Směrnice Rady 92/83/EHS ze dne 19. 10.1992, o harmonizaci struktury spotřebních daní z alkoholu a alkoholických nápojů. Podle národního předpisu </w:t>
      </w:r>
      <w:r w:rsidRPr="00741814">
        <w:rPr>
          <w:rFonts w:cs="Arial"/>
          <w:b/>
          <w:sz w:val="24"/>
          <w:szCs w:val="24"/>
        </w:rPr>
        <w:t>je lihem líh</w:t>
      </w:r>
      <w:r w:rsidRPr="00741814">
        <w:rPr>
          <w:rFonts w:cs="Arial"/>
          <w:sz w:val="24"/>
          <w:szCs w:val="24"/>
        </w:rPr>
        <w:t xml:space="preserve"> a podle unijního předpisu </w:t>
      </w:r>
      <w:r w:rsidRPr="00741814">
        <w:rPr>
          <w:rFonts w:cs="Arial"/>
          <w:b/>
          <w:sz w:val="24"/>
          <w:szCs w:val="24"/>
        </w:rPr>
        <w:t>je lihem výrobek, který líh obsahuje</w:t>
      </w:r>
      <w:r w:rsidRPr="00741814">
        <w:rPr>
          <w:rFonts w:cs="Arial"/>
          <w:sz w:val="24"/>
          <w:szCs w:val="24"/>
        </w:rPr>
        <w:t>.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tbl>
      <w:tblPr>
        <w:tblW w:w="921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536"/>
      </w:tblGrid>
      <w:tr w:rsidR="00721597" w:rsidRPr="00741814" w:rsidTr="00C17F7A">
        <w:trPr>
          <w:trHeight w:val="910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597" w:rsidRPr="00741814" w:rsidRDefault="00721597" w:rsidP="00721597">
            <w:pPr>
              <w:pStyle w:val="ARIAL110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741814">
              <w:rPr>
                <w:rFonts w:cs="Arial"/>
                <w:b/>
                <w:bCs/>
                <w:sz w:val="24"/>
                <w:szCs w:val="24"/>
              </w:rPr>
              <w:t>§  67</w:t>
            </w:r>
            <w:proofErr w:type="gramEnd"/>
            <w:r w:rsidRPr="00741814">
              <w:rPr>
                <w:rFonts w:cs="Arial"/>
                <w:b/>
                <w:bCs/>
                <w:sz w:val="24"/>
                <w:szCs w:val="24"/>
              </w:rPr>
              <w:t xml:space="preserve"> zákona o spotřebních daních</w:t>
            </w:r>
          </w:p>
          <w:p w:rsidR="00721597" w:rsidRPr="00741814" w:rsidRDefault="00721597" w:rsidP="00721597">
            <w:pPr>
              <w:pStyle w:val="ARIAL110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741814">
              <w:rPr>
                <w:rFonts w:cs="Arial"/>
                <w:sz w:val="24"/>
                <w:szCs w:val="24"/>
              </w:rPr>
              <w:t>PŘEDMĚT  DANĚ</w:t>
            </w:r>
            <w:proofErr w:type="gramEnd"/>
            <w:r w:rsidRPr="00741814">
              <w:rPr>
                <w:rFonts w:cs="Arial"/>
                <w:sz w:val="24"/>
                <w:szCs w:val="24"/>
              </w:rPr>
              <w:t xml:space="preserve">  Z LIHU: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597" w:rsidRPr="00741814" w:rsidRDefault="00721597" w:rsidP="00721597">
            <w:pPr>
              <w:pStyle w:val="ARIAL110"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741814">
              <w:rPr>
                <w:rFonts w:cs="Arial"/>
                <w:b/>
                <w:bCs/>
                <w:sz w:val="24"/>
                <w:szCs w:val="24"/>
              </w:rPr>
              <w:t>Článek  20</w:t>
            </w:r>
            <w:proofErr w:type="gramEnd"/>
            <w:r w:rsidRPr="00741814">
              <w:rPr>
                <w:rFonts w:cs="Arial"/>
                <w:b/>
                <w:bCs/>
                <w:sz w:val="24"/>
                <w:szCs w:val="24"/>
              </w:rPr>
              <w:t xml:space="preserve"> směrnice Rady 92/83/EHS</w:t>
            </w:r>
          </w:p>
          <w:p w:rsidR="00721597" w:rsidRPr="00741814" w:rsidRDefault="00721597" w:rsidP="00721597">
            <w:pPr>
              <w:pStyle w:val="ARIAL110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741814">
              <w:rPr>
                <w:rFonts w:cs="Arial"/>
                <w:sz w:val="24"/>
                <w:szCs w:val="24"/>
              </w:rPr>
              <w:t>PRO ÚČELY SMĚRNICE SE LIHEM ROZUMĚJÍ:</w:t>
            </w:r>
          </w:p>
        </w:tc>
      </w:tr>
      <w:tr w:rsidR="00721597" w:rsidRPr="00741814" w:rsidTr="00C17F7A">
        <w:trPr>
          <w:trHeight w:val="1818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597" w:rsidRPr="00741814" w:rsidRDefault="00721597" w:rsidP="00721597">
            <w:pPr>
              <w:pStyle w:val="ARIAL110"/>
              <w:spacing w:line="276" w:lineRule="auto"/>
              <w:rPr>
                <w:rFonts w:cs="Arial"/>
                <w:sz w:val="24"/>
                <w:szCs w:val="24"/>
              </w:rPr>
            </w:pPr>
            <w:r w:rsidRPr="00741814">
              <w:rPr>
                <w:rFonts w:cs="Arial"/>
                <w:sz w:val="24"/>
                <w:szCs w:val="24"/>
              </w:rPr>
              <w:t>(1) Předmětem daně je líh (etanol) včetně neodděleného lihu vzniklého kvašením, obsažený v jakýchkoli výrobcích, nejde-li o výrobky uvedené pod kódy nomenklatury 2203, 2204, 2205, 2206, pokud celkový obsah lihu v těchto výrobcích činí více než   1,2 % objemových etanolu.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597" w:rsidRPr="00741814" w:rsidRDefault="00721597" w:rsidP="00721597">
            <w:pPr>
              <w:pStyle w:val="ARIAL110"/>
              <w:spacing w:line="276" w:lineRule="auto"/>
              <w:rPr>
                <w:rFonts w:cs="Arial"/>
                <w:sz w:val="24"/>
                <w:szCs w:val="24"/>
              </w:rPr>
            </w:pPr>
            <w:r w:rsidRPr="00741814">
              <w:rPr>
                <w:rFonts w:cs="Arial"/>
                <w:sz w:val="24"/>
                <w:szCs w:val="24"/>
              </w:rPr>
              <w:t>Všechny výrobky, jejichž skutečný obsah alkoholu přesahuje 1,2 % objemových, kódů KN 2207 a 2208, a to i tehdy, jsou-li tyto výrobky součástí výrobku, který spadá do jiné kapitoly kombinované nomenklatury.</w:t>
            </w:r>
          </w:p>
        </w:tc>
      </w:tr>
      <w:tr w:rsidR="00721597" w:rsidRPr="00741814" w:rsidTr="00C17F7A">
        <w:trPr>
          <w:trHeight w:val="1817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597" w:rsidRPr="00741814" w:rsidRDefault="00721597" w:rsidP="00721597">
            <w:pPr>
              <w:pStyle w:val="ARIAL110"/>
              <w:spacing w:line="276" w:lineRule="auto"/>
              <w:rPr>
                <w:rFonts w:cs="Arial"/>
                <w:sz w:val="24"/>
                <w:szCs w:val="24"/>
              </w:rPr>
            </w:pPr>
            <w:r w:rsidRPr="00741814">
              <w:rPr>
                <w:rFonts w:cs="Arial"/>
                <w:sz w:val="24"/>
                <w:szCs w:val="24"/>
              </w:rPr>
              <w:lastRenderedPageBreak/>
              <w:t>(2) Předmětem daně je i líh podle odstavce 1 včetně neodděleného lihu vzniklého kvašením, obsažený ve výrobcích uvedených pod kódy nomenklatury 2204, 2205, 2206, pokud celkový obsah lihu v těchto výrobcích činí více než 22 % objemových etanolu.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1597" w:rsidRPr="00741814" w:rsidRDefault="00721597" w:rsidP="00721597">
            <w:pPr>
              <w:pStyle w:val="ARIAL110"/>
              <w:spacing w:line="276" w:lineRule="auto"/>
              <w:rPr>
                <w:rFonts w:cs="Arial"/>
                <w:sz w:val="24"/>
                <w:szCs w:val="24"/>
              </w:rPr>
            </w:pPr>
            <w:r w:rsidRPr="00741814">
              <w:rPr>
                <w:rFonts w:cs="Arial"/>
                <w:sz w:val="24"/>
                <w:szCs w:val="24"/>
              </w:rPr>
              <w:t>Výrobky kódů KN 2204, 2205 a 2206, jejichž skutečný obsah alkoholu přesahuje 22 % objemových,</w:t>
            </w:r>
          </w:p>
          <w:p w:rsidR="00721597" w:rsidRPr="00741814" w:rsidRDefault="00721597" w:rsidP="00721597">
            <w:pPr>
              <w:pStyle w:val="ARIAL110"/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721597" w:rsidRPr="00741814" w:rsidRDefault="00721597" w:rsidP="00721597">
            <w:pPr>
              <w:pStyle w:val="ARIAL110"/>
              <w:spacing w:line="276" w:lineRule="auto"/>
              <w:rPr>
                <w:rFonts w:cs="Arial"/>
                <w:sz w:val="24"/>
                <w:szCs w:val="24"/>
              </w:rPr>
            </w:pPr>
            <w:r w:rsidRPr="00741814">
              <w:rPr>
                <w:rFonts w:cs="Arial"/>
                <w:sz w:val="24"/>
                <w:szCs w:val="24"/>
              </w:rPr>
              <w:t>Výrobky, které obsahují pitné lihoviny, ať v roztoku nebo jinak.</w:t>
            </w:r>
          </w:p>
        </w:tc>
      </w:tr>
    </w:tbl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Tabulku uvádím z toho důvodu, že se ve správní praxi často objevuje ze strany správce daně, ale i soudů, výklad založený právě na článku 20 směrnice Rady 92/83/EHS a to, že předmětem spotřební daně z lihu jsou všechny výrobky, jejichž skutečný obsah lihu (etanolu) přesáhne stanovenou hranici (</w:t>
      </w:r>
      <w:proofErr w:type="gramStart"/>
      <w:r w:rsidRPr="00741814">
        <w:rPr>
          <w:rFonts w:cs="Arial"/>
          <w:sz w:val="24"/>
          <w:szCs w:val="24"/>
        </w:rPr>
        <w:t>1,2%</w:t>
      </w:r>
      <w:proofErr w:type="gramEnd"/>
      <w:r w:rsidRPr="00741814">
        <w:rPr>
          <w:rFonts w:cs="Arial"/>
          <w:sz w:val="24"/>
          <w:szCs w:val="24"/>
        </w:rPr>
        <w:t xml:space="preserve"> resp. 22% objemových). 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  <w:lang w:eastAsia="cs-CZ"/>
        </w:rPr>
      </w:pPr>
      <w:r w:rsidRPr="00741814">
        <w:rPr>
          <w:rFonts w:cs="Arial"/>
          <w:sz w:val="24"/>
          <w:szCs w:val="24"/>
        </w:rPr>
        <w:t>Určitě není nutné odborné veřejnosti připomínat, že pokud správce daně na danou věc aplikuje uvedená ustanovení směrnice Rady 92/83/EHS, jde o výrazné pochybení a nezákonné jednání. Č</w:t>
      </w:r>
      <w:r w:rsidRPr="00741814">
        <w:rPr>
          <w:rFonts w:cs="Arial"/>
          <w:sz w:val="24"/>
          <w:szCs w:val="24"/>
          <w:lang w:eastAsia="cs-CZ"/>
        </w:rPr>
        <w:t>lenský stát, který je odpovědný za špatnou transpozici směrnice, se nesmí dovolávat právních norem, obsažených v této směrnici. Přímý účinek směrnice může uplatnit pouze jednotlivec vůči státu, nikoli stát vůči jednotlivci.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Odborné veřejnosti není také nutné připomínat historický vývoj této legislativy, </w:t>
      </w:r>
      <w:r w:rsidRPr="00741814">
        <w:rPr>
          <w:rFonts w:cs="Arial"/>
          <w:sz w:val="24"/>
          <w:szCs w:val="24"/>
        </w:rPr>
        <w:br/>
        <w:t>která má kořeny ve zrušeném „starém“ zákoně České národní rady č. 587/1992 Sb., o spotřebních daních, který řešil předmět spotřební daně ve svém ustanovení § 25 naprosto stejně, jak tomu je v dnes platném zákoně o spotřebních daních.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Následující závěry jsou uvedeny bez vlivu a bez omezení platnosti na výrobky kódu nomenklatury 2203, 2204, 2205, resp. 2206 (viz výše uvedené v tabulce). Jde jen </w:t>
      </w:r>
      <w:r w:rsidRPr="00741814">
        <w:rPr>
          <w:rFonts w:cs="Arial"/>
          <w:sz w:val="24"/>
          <w:szCs w:val="24"/>
        </w:rPr>
        <w:br/>
        <w:t>o podstatu předmětu spotřební daně z lihu.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  <w:highlight w:val="yellow"/>
        </w:rPr>
        <w:t>ZÁVĚR 01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Podle zákona o spotřebních daních je </w:t>
      </w:r>
      <w:r w:rsidRPr="00741814">
        <w:rPr>
          <w:rFonts w:cs="Arial"/>
          <w:sz w:val="24"/>
          <w:szCs w:val="24"/>
          <w:u w:val="single"/>
        </w:rPr>
        <w:t>předmětem spotřební daně jen líh</w:t>
      </w:r>
      <w:r w:rsidRPr="00741814">
        <w:rPr>
          <w:rFonts w:cs="Arial"/>
          <w:sz w:val="24"/>
          <w:szCs w:val="24"/>
        </w:rPr>
        <w:t xml:space="preserve"> (etanol), </w:t>
      </w:r>
      <w:r w:rsidRPr="00741814">
        <w:rPr>
          <w:rFonts w:cs="Arial"/>
          <w:sz w:val="24"/>
          <w:szCs w:val="24"/>
        </w:rPr>
        <w:br/>
        <w:t xml:space="preserve">a to líh ve smyslu zákona č. 61/1997 Sb., o </w:t>
      </w:r>
      <w:proofErr w:type="gramStart"/>
      <w:r w:rsidRPr="00741814">
        <w:rPr>
          <w:rFonts w:cs="Arial"/>
          <w:sz w:val="24"/>
          <w:szCs w:val="24"/>
        </w:rPr>
        <w:t>lihu</w:t>
      </w:r>
      <w:proofErr w:type="gramEnd"/>
      <w:r w:rsidRPr="00741814">
        <w:rPr>
          <w:rFonts w:cs="Arial"/>
          <w:sz w:val="24"/>
          <w:szCs w:val="24"/>
        </w:rPr>
        <w:t xml:space="preserve"> a to přesně tak, jak to vymezuje ustanovení § 67 zákona o spotřebních daních. 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  <w:highlight w:val="yellow"/>
        </w:rPr>
        <w:t>ZÁVĚR 02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Předmětem spotřební daně z lihu </w:t>
      </w:r>
      <w:r w:rsidRPr="00741814">
        <w:rPr>
          <w:rFonts w:cs="Arial"/>
          <w:sz w:val="24"/>
          <w:szCs w:val="24"/>
          <w:u w:val="single"/>
        </w:rPr>
        <w:t>nejsou výrobky</w:t>
      </w:r>
      <w:r w:rsidRPr="00741814">
        <w:rPr>
          <w:rFonts w:cs="Arial"/>
          <w:sz w:val="24"/>
          <w:szCs w:val="24"/>
        </w:rPr>
        <w:t xml:space="preserve">, jejichž skutečný obsah alkoholu přesahuje 1,2 % objemových, popř. </w:t>
      </w:r>
      <w:proofErr w:type="gramStart"/>
      <w:r w:rsidRPr="00741814">
        <w:rPr>
          <w:rFonts w:cs="Arial"/>
          <w:sz w:val="24"/>
          <w:szCs w:val="24"/>
        </w:rPr>
        <w:t>22%</w:t>
      </w:r>
      <w:proofErr w:type="gramEnd"/>
      <w:r w:rsidRPr="00741814">
        <w:rPr>
          <w:rFonts w:cs="Arial"/>
          <w:sz w:val="24"/>
          <w:szCs w:val="24"/>
        </w:rPr>
        <w:t xml:space="preserve"> objemových, protože předmětem spotřební daně je jen líh v těchto výrobcích.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B65A63" w:rsidRDefault="00B65A63" w:rsidP="00721597">
      <w:pPr>
        <w:pStyle w:val="ARIAL110"/>
        <w:spacing w:line="276" w:lineRule="auto"/>
        <w:rPr>
          <w:rFonts w:cs="Arial"/>
          <w:sz w:val="24"/>
          <w:szCs w:val="24"/>
          <w:highlight w:val="yellow"/>
        </w:rPr>
      </w:pPr>
    </w:p>
    <w:p w:rsidR="00B65A63" w:rsidRDefault="00B65A63" w:rsidP="00721597">
      <w:pPr>
        <w:pStyle w:val="ARIAL110"/>
        <w:spacing w:line="276" w:lineRule="auto"/>
        <w:rPr>
          <w:rFonts w:cs="Arial"/>
          <w:sz w:val="24"/>
          <w:szCs w:val="24"/>
          <w:highlight w:val="yellow"/>
        </w:rPr>
      </w:pPr>
    </w:p>
    <w:p w:rsidR="00B65A63" w:rsidRDefault="00B65A63" w:rsidP="00721597">
      <w:pPr>
        <w:pStyle w:val="ARIAL110"/>
        <w:spacing w:line="276" w:lineRule="auto"/>
        <w:rPr>
          <w:rFonts w:cs="Arial"/>
          <w:sz w:val="24"/>
          <w:szCs w:val="24"/>
          <w:highlight w:val="yellow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  <w:highlight w:val="yellow"/>
        </w:rPr>
        <w:t>ZÁVĚR 03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lastRenderedPageBreak/>
        <w:t xml:space="preserve">Předmětem spotřební daně z lihu </w:t>
      </w:r>
      <w:r w:rsidRPr="00741814">
        <w:rPr>
          <w:rFonts w:cs="Arial"/>
          <w:sz w:val="24"/>
          <w:szCs w:val="24"/>
          <w:u w:val="single"/>
        </w:rPr>
        <w:t>jsou výrobky</w:t>
      </w:r>
      <w:r w:rsidRPr="00741814">
        <w:rPr>
          <w:rFonts w:cs="Arial"/>
          <w:sz w:val="24"/>
          <w:szCs w:val="24"/>
        </w:rPr>
        <w:t xml:space="preserve">, jejichž skutečný obsah alkoholu přesahuje 1,2 % objemových, popř. </w:t>
      </w:r>
      <w:proofErr w:type="gramStart"/>
      <w:r w:rsidRPr="00741814">
        <w:rPr>
          <w:rFonts w:cs="Arial"/>
          <w:sz w:val="24"/>
          <w:szCs w:val="24"/>
        </w:rPr>
        <w:t>22%</w:t>
      </w:r>
      <w:proofErr w:type="gramEnd"/>
      <w:r w:rsidRPr="00741814">
        <w:rPr>
          <w:rFonts w:cs="Arial"/>
          <w:sz w:val="24"/>
          <w:szCs w:val="24"/>
        </w:rPr>
        <w:t xml:space="preserve"> objemových, ale jen za předpokladu, že se tohoto závěru bude dovolávat jednotlivec vůči státu (přímý účinek směrnice).</w:t>
      </w:r>
    </w:p>
    <w:p w:rsidR="00B65A63" w:rsidRDefault="00B65A63" w:rsidP="00721597">
      <w:pPr>
        <w:pStyle w:val="ARIAL110"/>
        <w:spacing w:line="276" w:lineRule="auto"/>
        <w:rPr>
          <w:rFonts w:cs="Arial"/>
          <w:sz w:val="24"/>
          <w:szCs w:val="24"/>
          <w:highlight w:val="yellow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  <w:highlight w:val="yellow"/>
        </w:rPr>
        <w:t>ZÁVĚR 04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Stát nemůže uplatňovat přímý účinek směrnice a nemůže tedy, v souladu s článkem 20 směrnice Rady 92/83/EHS, tvrdit, že lihem, tedy předmětem spotřební daně z lihu podle zákona o spotřebních daních, se rozumí veškeré výrobky, v nichž překročí množství lihu stanovenou hranici.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II.</w:t>
      </w:r>
    </w:p>
    <w:p w:rsidR="00721597" w:rsidRPr="00741814" w:rsidRDefault="00721597" w:rsidP="00721597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Pojem „podléhat“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Je pozoruhodné, že zákon o spotřebních daních používá dva, na první pohled významově stejné pojmy pro vymezení výrobků, které mají být zatíženy spotřební dani podle zákona o spotřebních daních. 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b/>
          <w:sz w:val="24"/>
          <w:szCs w:val="24"/>
        </w:rPr>
        <w:t>První</w:t>
      </w:r>
      <w:r w:rsidRPr="00741814">
        <w:rPr>
          <w:rFonts w:cs="Arial"/>
          <w:sz w:val="24"/>
          <w:szCs w:val="24"/>
        </w:rPr>
        <w:t xml:space="preserve">, běžně používaný, s pevně definovaným významem = předmět spotřební daně 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Podle obecného ustanovení § 7 zákona o spotřebních daních se vybrané výrobky podřadí pod předmět spotřební </w:t>
      </w:r>
      <w:proofErr w:type="gramStart"/>
      <w:r w:rsidRPr="00741814">
        <w:rPr>
          <w:rFonts w:cs="Arial"/>
          <w:sz w:val="24"/>
          <w:szCs w:val="24"/>
        </w:rPr>
        <w:t>daně</w:t>
      </w:r>
      <w:proofErr w:type="gramEnd"/>
      <w:r w:rsidRPr="00741814">
        <w:rPr>
          <w:rFonts w:cs="Arial"/>
          <w:sz w:val="24"/>
          <w:szCs w:val="24"/>
        </w:rPr>
        <w:t xml:space="preserve"> pokud jsou na daňovém území Evropské unie vyrobené nebo na daňové území Evropské unie dovezené. Bližší vymezení předmětu spotřební daně z lihu je pak vymezeno ve zvláštním (speciálním) ustanovení § 67 zákona o spotřebních daních. Tady asi nebude výkladový problém. Ale …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b/>
          <w:sz w:val="24"/>
          <w:szCs w:val="24"/>
        </w:rPr>
        <w:t>Druhý</w:t>
      </w:r>
      <w:r w:rsidRPr="00741814">
        <w:rPr>
          <w:rFonts w:cs="Arial"/>
          <w:sz w:val="24"/>
          <w:szCs w:val="24"/>
        </w:rPr>
        <w:t xml:space="preserve">, také běžně používaný pojem, ale </w:t>
      </w:r>
      <w:proofErr w:type="gramStart"/>
      <w:r w:rsidRPr="00741814">
        <w:rPr>
          <w:rFonts w:cs="Arial"/>
          <w:sz w:val="24"/>
          <w:szCs w:val="24"/>
        </w:rPr>
        <w:t>z</w:t>
      </w:r>
      <w:proofErr w:type="gramEnd"/>
      <w:r w:rsidRPr="00741814">
        <w:rPr>
          <w:rFonts w:cs="Arial"/>
          <w:sz w:val="24"/>
          <w:szCs w:val="24"/>
        </w:rPr>
        <w:t xml:space="preserve"> neznámým významem = podléhat dani, </w:t>
      </w:r>
      <w:r w:rsidRPr="00741814">
        <w:rPr>
          <w:rFonts w:cs="Arial"/>
          <w:sz w:val="24"/>
          <w:szCs w:val="24"/>
        </w:rPr>
        <w:br/>
        <w:t>je již dosti neurčitý. Jaký je jeho význam?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Jak již konstatoval Ústavní soud ve svém nálezu, </w:t>
      </w:r>
      <w:proofErr w:type="spellStart"/>
      <w:r w:rsidRPr="00741814">
        <w:rPr>
          <w:rFonts w:cs="Arial"/>
          <w:sz w:val="24"/>
          <w:szCs w:val="24"/>
        </w:rPr>
        <w:t>sp</w:t>
      </w:r>
      <w:proofErr w:type="spellEnd"/>
      <w:r w:rsidRPr="00741814">
        <w:rPr>
          <w:rFonts w:cs="Arial"/>
          <w:sz w:val="24"/>
          <w:szCs w:val="24"/>
        </w:rPr>
        <w:t xml:space="preserve">. zn. </w:t>
      </w:r>
      <w:proofErr w:type="spellStart"/>
      <w:r w:rsidRPr="00741814">
        <w:rPr>
          <w:rFonts w:cs="Arial"/>
          <w:sz w:val="24"/>
          <w:szCs w:val="24"/>
        </w:rPr>
        <w:t>Pl</w:t>
      </w:r>
      <w:proofErr w:type="spellEnd"/>
      <w:r w:rsidRPr="00741814">
        <w:rPr>
          <w:rFonts w:cs="Arial"/>
          <w:sz w:val="24"/>
          <w:szCs w:val="24"/>
        </w:rPr>
        <w:t xml:space="preserve">. ÚS 9/95, neurčitost některého z ustanovení právního předpisu nutno považovat za rozpornou </w:t>
      </w:r>
      <w:r w:rsidRPr="00741814">
        <w:rPr>
          <w:rFonts w:cs="Arial"/>
          <w:sz w:val="24"/>
          <w:szCs w:val="24"/>
        </w:rPr>
        <w:br/>
        <w:t xml:space="preserve">s požadavkem právní </w:t>
      </w:r>
      <w:proofErr w:type="gramStart"/>
      <w:r w:rsidRPr="00741814">
        <w:rPr>
          <w:rFonts w:cs="Arial"/>
          <w:sz w:val="24"/>
          <w:szCs w:val="24"/>
        </w:rPr>
        <w:t>jistoty</w:t>
      </w:r>
      <w:proofErr w:type="gramEnd"/>
      <w:r w:rsidRPr="00741814">
        <w:rPr>
          <w:rFonts w:cs="Arial"/>
          <w:sz w:val="24"/>
          <w:szCs w:val="24"/>
        </w:rPr>
        <w:t xml:space="preserve"> a tudíž i právního státu (čl. 1 Ústavy) toliko tehdy, jestliže intenzita této neurčitosti vylučuje možnost stanovení normativního obsahu daného ustanovení i pomocí obvyklých interpretačních postupů.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Pokud ale zákonodárce použil v zákoně dva různé pojmy, nebudou mít zcela určitě shodný význam pro jejich aplikaci v konkrétní části zákona o spotřebních daních.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Pokud je líh předmětem spotřební daně, neznamená to, že tento líh musí být touto daní zdaněn. Nabízí se například jeho držba v režimu podmíněného osvobození od spotřební daně. V úvahu přichází také režim volného daňového oběhu, ale při současném uplatnění daňového zvýhodnění, kdy je líh od spotřební daně osvobozen.  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Naopak, pokud bude líh uveden do volného daňového oběhu a nebude osvobozen od harmonizované spotřební daně, vznikne okamžikem jeho uvedení do volného </w:t>
      </w:r>
      <w:r w:rsidRPr="00741814">
        <w:rPr>
          <w:rFonts w:cs="Arial"/>
          <w:sz w:val="24"/>
          <w:szCs w:val="24"/>
        </w:rPr>
        <w:lastRenderedPageBreak/>
        <w:t xml:space="preserve">daňového oběhu povinnost spotřební daň přiznat a zaplatit. Jinak řečeno, uvedením do volného daňového oběhu </w:t>
      </w:r>
      <w:r w:rsidRPr="00741814">
        <w:rPr>
          <w:rFonts w:cs="Arial"/>
          <w:sz w:val="24"/>
          <w:szCs w:val="24"/>
          <w:u w:val="single"/>
        </w:rPr>
        <w:t>podléhá</w:t>
      </w:r>
      <w:r w:rsidRPr="00741814">
        <w:rPr>
          <w:rFonts w:cs="Arial"/>
          <w:sz w:val="24"/>
          <w:szCs w:val="24"/>
        </w:rPr>
        <w:t xml:space="preserve"> líh spotřební dani. </w:t>
      </w:r>
      <w:r w:rsidRPr="00741814">
        <w:rPr>
          <w:rFonts w:cs="Arial"/>
          <w:b/>
          <w:sz w:val="24"/>
          <w:szCs w:val="24"/>
        </w:rPr>
        <w:t>Podléhat dani tedy znamená zdanit.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V rámci systematického výkladu by nám mohla napovědět druhá věta ustanovení § 9 odst. 2 zákona o spotřebních daních: </w:t>
      </w:r>
      <w:r w:rsidRPr="00741814">
        <w:rPr>
          <w:rFonts w:cs="Arial"/>
          <w:i/>
          <w:sz w:val="24"/>
          <w:szCs w:val="24"/>
        </w:rPr>
        <w:t>„Nepodléhají-li vybrané výrobky clu, má se pro účely tohoto zákona za to, že celní dluh vznikl, jsou-li splněny ostatní podmínky pro jeho vznik, které stanoví celní předpisy“</w:t>
      </w:r>
      <w:r w:rsidRPr="00741814">
        <w:rPr>
          <w:rFonts w:cs="Arial"/>
          <w:sz w:val="24"/>
          <w:szCs w:val="24"/>
        </w:rPr>
        <w:t xml:space="preserve">. Tzn., že pokud se nebude hradit </w:t>
      </w:r>
      <w:r w:rsidRPr="00741814">
        <w:rPr>
          <w:rFonts w:cs="Arial"/>
          <w:sz w:val="24"/>
          <w:szCs w:val="24"/>
        </w:rPr>
        <w:br/>
        <w:t>u dovážených vybraných výrobků clo, má se za to, že ostatní podmínky pro vznik celního dluhu zakládají konkrétní lhůty, zejména pak pro vznik povinnosti spotřební daň při dovozu „přiznat a zaplatit“ a určují také splatnost této daně</w:t>
      </w:r>
      <w:r w:rsidRPr="00741814">
        <w:rPr>
          <w:rStyle w:val="Znakapoznpodarou"/>
          <w:rFonts w:cs="Arial"/>
          <w:sz w:val="24"/>
          <w:szCs w:val="24"/>
        </w:rPr>
        <w:footnoteReference w:id="4"/>
      </w:r>
      <w:r w:rsidRPr="00741814">
        <w:rPr>
          <w:rFonts w:cs="Arial"/>
          <w:sz w:val="24"/>
          <w:szCs w:val="24"/>
        </w:rPr>
        <w:t>.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  <w:highlight w:val="yellow"/>
        </w:rPr>
        <w:t>ZÁVĚR 05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Slovní spojení „Dani nepodléhá líh, který byl již jednou zdaněn“ znamená, že pokud bude u lihu, který se nachází již ve volném daňovém oběhu, prokázáno jeho zdanění spotřební daní, nebude u něj opětovně již vyžadována, stanovena, či vyměřena ještě jednou tatáž spotřební daň. A to i za předpokladu, že byl tento (stejný) líh použit např. pro výrobu jiného, odlišného výrobku, který tento líh bude obsahovat, než v jakém výrobku byl dosavadní, totožný líh, který byl již prokazatelně zdaněn, obsažen.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Poslední Závěr 05 bude samozřejmě platit v případě zdaněného </w:t>
      </w:r>
      <w:proofErr w:type="gramStart"/>
      <w:r w:rsidRPr="00741814">
        <w:rPr>
          <w:rFonts w:cs="Arial"/>
          <w:sz w:val="24"/>
          <w:szCs w:val="24"/>
        </w:rPr>
        <w:t>lihu</w:t>
      </w:r>
      <w:proofErr w:type="gramEnd"/>
      <w:r w:rsidRPr="00741814">
        <w:rPr>
          <w:rFonts w:cs="Arial"/>
          <w:sz w:val="24"/>
          <w:szCs w:val="24"/>
        </w:rPr>
        <w:t xml:space="preserve"> pokud u něho nebylo uplatněno vrácení daně podle § 14 zákona o spotřebních daních. Také je nutné opět připomenout, že ustanovení § 67 odst. 4 zákona o spotřebních daních se nepoužije v případech podle § 11 odst. 2, § 14 odst. 7, § 66 odst. 1 písm. c) </w:t>
      </w:r>
      <w:r w:rsidRPr="00741814">
        <w:rPr>
          <w:rFonts w:cs="Arial"/>
          <w:sz w:val="24"/>
          <w:szCs w:val="24"/>
        </w:rPr>
        <w:br/>
        <w:t xml:space="preserve">a v případech, kdy došlo k dodatečnému vyměření daně na základě vzniku povinnosti daň přiznat a zaplatit při nabytí, prodeji nebo zjištění nezdaněného lihu </w:t>
      </w:r>
      <w:r w:rsidRPr="00741814">
        <w:rPr>
          <w:rFonts w:cs="Arial"/>
          <w:sz w:val="24"/>
          <w:szCs w:val="24"/>
        </w:rPr>
        <w:br/>
        <w:t>[§ 68 písm. d)].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III.</w:t>
      </w:r>
    </w:p>
    <w:p w:rsidR="00721597" w:rsidRPr="00741814" w:rsidRDefault="00721597" w:rsidP="00721597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Příklady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Style w:val="st"/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III.1 </w:t>
      </w:r>
      <w:r w:rsidRPr="00741814">
        <w:rPr>
          <w:rFonts w:cs="Arial"/>
          <w:sz w:val="24"/>
          <w:szCs w:val="24"/>
          <w:u w:val="single"/>
        </w:rPr>
        <w:t>Barman</w:t>
      </w:r>
      <w:r w:rsidRPr="00741814">
        <w:rPr>
          <w:rFonts w:cs="Arial"/>
          <w:sz w:val="24"/>
          <w:szCs w:val="24"/>
        </w:rPr>
        <w:t xml:space="preserve">, </w:t>
      </w:r>
      <w:r w:rsidRPr="00741814">
        <w:rPr>
          <w:rStyle w:val="st"/>
          <w:rFonts w:cs="Arial"/>
          <w:sz w:val="24"/>
          <w:szCs w:val="24"/>
        </w:rPr>
        <w:t xml:space="preserve">jehož úkolem je příprava a podávání širokého sortimentu </w:t>
      </w:r>
      <w:r w:rsidRPr="00741814">
        <w:rPr>
          <w:rStyle w:val="Zdraznn"/>
          <w:rFonts w:cs="Arial"/>
          <w:sz w:val="24"/>
          <w:szCs w:val="24"/>
        </w:rPr>
        <w:t>míchaných</w:t>
      </w:r>
      <w:r w:rsidRPr="00741814">
        <w:rPr>
          <w:rStyle w:val="st"/>
          <w:rFonts w:cs="Arial"/>
          <w:sz w:val="24"/>
          <w:szCs w:val="24"/>
        </w:rPr>
        <w:t xml:space="preserve"> nealkoholických a alkoholických nápojů</w:t>
      </w:r>
      <w:r w:rsidRPr="00741814">
        <w:rPr>
          <w:rStyle w:val="Znakapoznpodarou"/>
          <w:rFonts w:cs="Arial"/>
          <w:sz w:val="24"/>
          <w:szCs w:val="24"/>
        </w:rPr>
        <w:footnoteReference w:id="5"/>
      </w:r>
      <w:r w:rsidRPr="00741814">
        <w:rPr>
          <w:rStyle w:val="st"/>
          <w:rFonts w:cs="Arial"/>
          <w:sz w:val="24"/>
          <w:szCs w:val="24"/>
        </w:rPr>
        <w:t xml:space="preserve"> bude připravovat míchané nápoje (nové výrobky s obsahem lihu pro konečného spotřebitele) z výrobků, které již obsahují zdaněný líh. Pokud prokáže barman, že líh, který používá při výrobě jiných výrobků, ve kterém se tento (již zdaněný líh) nachází, nebude nucen </w:t>
      </w:r>
    </w:p>
    <w:p w:rsidR="00721597" w:rsidRPr="00741814" w:rsidRDefault="00721597" w:rsidP="00721597">
      <w:pPr>
        <w:pStyle w:val="ARIAL110"/>
        <w:numPr>
          <w:ilvl w:val="0"/>
          <w:numId w:val="39"/>
        </w:numPr>
        <w:spacing w:line="276" w:lineRule="auto"/>
        <w:rPr>
          <w:rStyle w:val="st"/>
          <w:rFonts w:cs="Arial"/>
          <w:sz w:val="24"/>
          <w:szCs w:val="24"/>
        </w:rPr>
      </w:pPr>
      <w:r w:rsidRPr="00741814">
        <w:rPr>
          <w:rStyle w:val="st"/>
          <w:rFonts w:cs="Arial"/>
          <w:sz w:val="24"/>
          <w:szCs w:val="24"/>
        </w:rPr>
        <w:t>nový konečný výrobek s obsahem lihu vyrábět v daňovém skladu (v režimu podmíněného osvobození od spotřební daně) a</w:t>
      </w:r>
    </w:p>
    <w:p w:rsidR="00721597" w:rsidRPr="00741814" w:rsidRDefault="00721597" w:rsidP="00721597">
      <w:pPr>
        <w:pStyle w:val="ARIAL110"/>
        <w:numPr>
          <w:ilvl w:val="0"/>
          <w:numId w:val="39"/>
        </w:numPr>
        <w:spacing w:line="276" w:lineRule="auto"/>
        <w:rPr>
          <w:rFonts w:cs="Arial"/>
          <w:sz w:val="24"/>
          <w:szCs w:val="24"/>
        </w:rPr>
      </w:pPr>
      <w:r w:rsidRPr="00741814">
        <w:rPr>
          <w:rStyle w:val="st"/>
          <w:rFonts w:cs="Arial"/>
          <w:sz w:val="24"/>
          <w:szCs w:val="24"/>
        </w:rPr>
        <w:t xml:space="preserve">znovu, jím vyrobený nový výrobek s obsahem již zdaněného lihu opětovně zdanit spotřební daní. 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lastRenderedPageBreak/>
        <w:t xml:space="preserve">III.2 </w:t>
      </w:r>
      <w:r w:rsidRPr="00741814">
        <w:rPr>
          <w:rFonts w:cs="Arial"/>
          <w:sz w:val="24"/>
          <w:szCs w:val="24"/>
          <w:u w:val="single"/>
        </w:rPr>
        <w:t>Vánoční punč</w:t>
      </w:r>
      <w:r w:rsidRPr="00741814">
        <w:rPr>
          <w:rFonts w:cs="Arial"/>
          <w:sz w:val="24"/>
          <w:szCs w:val="24"/>
        </w:rPr>
        <w:t xml:space="preserve"> – pokud osoba, která bude na tržišti (ve stánku) připravovat </w:t>
      </w:r>
      <w:r w:rsidRPr="00741814">
        <w:rPr>
          <w:rFonts w:cs="Arial"/>
          <w:sz w:val="24"/>
          <w:szCs w:val="24"/>
        </w:rPr>
        <w:br/>
        <w:t>a prodávat vánoční punč, který obsahuje zdaněný líh, prokáže líh, který se nachází v základní vstupní surovině, je již zdaněný spotřební daní, nebude nucena</w:t>
      </w:r>
    </w:p>
    <w:p w:rsidR="00721597" w:rsidRPr="00741814" w:rsidRDefault="00721597" w:rsidP="00721597">
      <w:pPr>
        <w:pStyle w:val="ARIAL110"/>
        <w:numPr>
          <w:ilvl w:val="0"/>
          <w:numId w:val="39"/>
        </w:numPr>
        <w:spacing w:line="276" w:lineRule="auto"/>
        <w:rPr>
          <w:rStyle w:val="st"/>
          <w:rFonts w:cs="Arial"/>
          <w:sz w:val="24"/>
          <w:szCs w:val="24"/>
        </w:rPr>
      </w:pPr>
      <w:r w:rsidRPr="00741814">
        <w:rPr>
          <w:rStyle w:val="st"/>
          <w:rFonts w:cs="Arial"/>
          <w:sz w:val="24"/>
          <w:szCs w:val="24"/>
        </w:rPr>
        <w:t>nový konečný výrobek s obsahem lihu vyrábět v daňovém skladu (v režimu podmíněného osvobození od spotřební daně) a</w:t>
      </w:r>
    </w:p>
    <w:p w:rsidR="00721597" w:rsidRPr="00741814" w:rsidRDefault="00721597" w:rsidP="00721597">
      <w:pPr>
        <w:pStyle w:val="ARIAL110"/>
        <w:numPr>
          <w:ilvl w:val="0"/>
          <w:numId w:val="39"/>
        </w:numPr>
        <w:spacing w:line="276" w:lineRule="auto"/>
        <w:rPr>
          <w:rFonts w:cs="Arial"/>
          <w:sz w:val="24"/>
          <w:szCs w:val="24"/>
        </w:rPr>
      </w:pPr>
      <w:r w:rsidRPr="00741814">
        <w:rPr>
          <w:rStyle w:val="st"/>
          <w:rFonts w:cs="Arial"/>
          <w:sz w:val="24"/>
          <w:szCs w:val="24"/>
        </w:rPr>
        <w:t xml:space="preserve">znovu, tento vyrobený nový výrobek s obsahem již zdaněného lihu opětovně zdanit spotřební daní. 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III.3 </w:t>
      </w:r>
      <w:r w:rsidRPr="00741814">
        <w:rPr>
          <w:rFonts w:cs="Arial"/>
          <w:sz w:val="24"/>
          <w:szCs w:val="24"/>
          <w:u w:val="single"/>
        </w:rPr>
        <w:t>Doplňky stravy</w:t>
      </w:r>
      <w:r w:rsidRPr="00741814">
        <w:rPr>
          <w:rStyle w:val="Znakapoznpodarou"/>
          <w:rFonts w:cs="Arial"/>
          <w:sz w:val="24"/>
          <w:szCs w:val="24"/>
          <w:u w:val="single"/>
        </w:rPr>
        <w:footnoteReference w:id="6"/>
      </w:r>
      <w:r w:rsidRPr="00741814">
        <w:rPr>
          <w:rFonts w:cs="Arial"/>
          <w:sz w:val="24"/>
          <w:szCs w:val="24"/>
        </w:rPr>
        <w:t xml:space="preserve"> – pokud osoba nakoupí tekutinu, která obsahuje i zdaněný líh (např. vodu s lihem), a následně použije tuto tekutinu k macerování bylin a posléze tento macerát (výluh) přelije do lahviček, které jsou určeny pro konečného spotřebitele, nebude nucena, za předpokladu, že prokáže zdanění použitého lihu v macerátu spotřební daní</w:t>
      </w:r>
    </w:p>
    <w:p w:rsidR="00721597" w:rsidRPr="00741814" w:rsidRDefault="00721597" w:rsidP="00721597">
      <w:pPr>
        <w:pStyle w:val="ARIAL110"/>
        <w:numPr>
          <w:ilvl w:val="0"/>
          <w:numId w:val="39"/>
        </w:numPr>
        <w:spacing w:line="276" w:lineRule="auto"/>
        <w:rPr>
          <w:rStyle w:val="st"/>
          <w:rFonts w:cs="Arial"/>
          <w:sz w:val="24"/>
          <w:szCs w:val="24"/>
        </w:rPr>
      </w:pPr>
      <w:r w:rsidRPr="00741814">
        <w:rPr>
          <w:rStyle w:val="st"/>
          <w:rFonts w:cs="Arial"/>
          <w:sz w:val="24"/>
          <w:szCs w:val="24"/>
        </w:rPr>
        <w:t>nový konečný výrobek s obsahem lihu vyrábět v daňovém skladu (v režimu podmíněného osvobození od spotřební daně) a</w:t>
      </w:r>
    </w:p>
    <w:p w:rsidR="00721597" w:rsidRPr="00741814" w:rsidRDefault="00721597" w:rsidP="00721597">
      <w:pPr>
        <w:pStyle w:val="ARIAL110"/>
        <w:numPr>
          <w:ilvl w:val="0"/>
          <w:numId w:val="39"/>
        </w:numPr>
        <w:spacing w:line="276" w:lineRule="auto"/>
        <w:rPr>
          <w:rFonts w:cs="Arial"/>
          <w:sz w:val="24"/>
          <w:szCs w:val="24"/>
        </w:rPr>
      </w:pPr>
      <w:r w:rsidRPr="00741814">
        <w:rPr>
          <w:rStyle w:val="st"/>
          <w:rFonts w:cs="Arial"/>
          <w:sz w:val="24"/>
          <w:szCs w:val="24"/>
        </w:rPr>
        <w:t xml:space="preserve">znovu tento vyrobený nový výrobek s obsahem již zdaněného lihu opětovně zdanit spotřební daní. 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III.</w:t>
      </w:r>
    </w:p>
    <w:p w:rsidR="00721597" w:rsidRPr="00741814" w:rsidRDefault="00721597" w:rsidP="00721597">
      <w:pPr>
        <w:pStyle w:val="ARIAL110"/>
        <w:spacing w:line="276" w:lineRule="auto"/>
        <w:jc w:val="center"/>
        <w:rPr>
          <w:rFonts w:cs="Arial"/>
          <w:b/>
          <w:sz w:val="24"/>
          <w:szCs w:val="24"/>
        </w:rPr>
      </w:pPr>
      <w:r w:rsidRPr="00741814">
        <w:rPr>
          <w:rFonts w:cs="Arial"/>
          <w:b/>
          <w:sz w:val="24"/>
          <w:szCs w:val="24"/>
        </w:rPr>
        <w:t>ZÁVĚREČNÝ NÁVRH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Pokud nebude Ministerstvo financí souhlasit s předloženými závěry, lze očekávat, </w:t>
      </w:r>
      <w:r w:rsidRPr="00741814">
        <w:rPr>
          <w:rFonts w:cs="Arial"/>
          <w:sz w:val="24"/>
          <w:szCs w:val="24"/>
        </w:rPr>
        <w:br/>
        <w:t xml:space="preserve">že v rámci svého stanoviska k těmto závěrům, zaujme svůj jednoznačný </w:t>
      </w:r>
      <w:r w:rsidRPr="00741814">
        <w:rPr>
          <w:rFonts w:cs="Arial"/>
          <w:sz w:val="24"/>
          <w:szCs w:val="24"/>
        </w:rPr>
        <w:br/>
        <w:t xml:space="preserve">a předvídatelný názor. Záměrem předkladatele příspěvku, jak bylo již uvedeno v úvodu příspěvku, je dosáhnout takového výkladu, aby se uživatelé tohoto zákona </w:t>
      </w:r>
      <w:r w:rsidRPr="00741814">
        <w:rPr>
          <w:rFonts w:cs="Arial"/>
          <w:sz w:val="24"/>
          <w:szCs w:val="24"/>
        </w:rPr>
        <w:br/>
        <w:t xml:space="preserve">o spotřebních daních jednoznačně dozvěděli, jaký význam má úvodní věta ustanovení § 64 odst. 4 zákona o spotřebních daních, že dani nepodléhá líh, který byl již jednou zdaněn. 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spacing w:line="276" w:lineRule="auto"/>
        <w:jc w:val="both"/>
        <w:rPr>
          <w:rFonts w:ascii="Arial" w:hAnsi="Arial" w:cs="Arial"/>
          <w:lang w:val="cs-CZ"/>
        </w:rPr>
      </w:pPr>
      <w:r w:rsidRPr="00741814">
        <w:rPr>
          <w:rFonts w:ascii="Arial" w:hAnsi="Arial" w:cs="Arial"/>
          <w:lang w:val="cs-CZ"/>
        </w:rPr>
        <w:t xml:space="preserve">Navrhuji po projednání publikovat všechny popsané a odsouhlasené, </w:t>
      </w:r>
      <w:r w:rsidRPr="00741814">
        <w:rPr>
          <w:rFonts w:ascii="Arial" w:hAnsi="Arial" w:cs="Arial"/>
          <w:lang w:val="cs-CZ"/>
        </w:rPr>
        <w:br/>
        <w:t>ale i neodsouhlasené závěry, např. v podobě metodického pokynu Ministerstva financí ČR (Generálního ředitelství cel).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Dotčená ustanovení (pro informaci):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numPr>
          <w:ilvl w:val="0"/>
          <w:numId w:val="38"/>
        </w:numPr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§ 11 odst. 2 zákona o spotřebních daních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i/>
          <w:sz w:val="24"/>
          <w:szCs w:val="24"/>
        </w:rPr>
      </w:pPr>
      <w:r w:rsidRPr="00741814">
        <w:rPr>
          <w:rFonts w:cs="Arial"/>
          <w:i/>
          <w:sz w:val="24"/>
          <w:szCs w:val="24"/>
        </w:rPr>
        <w:lastRenderedPageBreak/>
        <w:t>(2) Pokud právnická nebo fyzická osoba nakoupila zdaněné vybrané výrobky a použila je pro účely, na které se vztahuje osvobození od daně, pohlíží se pro účely tohoto zákona na tyto vybrané výrobky, jako by byly pořízeny za ceny bez daně.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numPr>
          <w:ilvl w:val="0"/>
          <w:numId w:val="38"/>
        </w:numPr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§ 14 odst. 7 zákona o spotřebních daních 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i/>
          <w:sz w:val="24"/>
          <w:szCs w:val="24"/>
        </w:rPr>
      </w:pPr>
      <w:r w:rsidRPr="00741814">
        <w:rPr>
          <w:rFonts w:cs="Arial"/>
          <w:i/>
          <w:sz w:val="24"/>
          <w:szCs w:val="24"/>
        </w:rPr>
        <w:t>Pozn. předkladatele – zde má na mysli zákonodárce odst. (8). K technické opravě čísla odstavce dosud nedošlo.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(8) Pokud plátce daně neuplatní nárok na vrácení daně, pohlíží se při dalším uvedení vybraných výrobků do volného daňového oběhu na tyto výrobky tak, jako kdyby byl tento nárok uplatněn a přiznán.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numPr>
          <w:ilvl w:val="0"/>
          <w:numId w:val="38"/>
        </w:numPr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§ 66 odst. 1 zákona o spotřebních daních 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(1) Plátci jsou také - písm. c)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c) právnické a fyzické osoby podle § 4 odst. 1 písm. f), které skladují nebo uvádějí do volného daňového oběhu líh, který je předmětem daně podle § 67 odst. 1 a 2, s výjimkou lihu osvobozeného od daně podle § 71 odst. 1 písm. b) a e),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21597" w:rsidRPr="00741814" w:rsidRDefault="00721597" w:rsidP="00721597">
      <w:pPr>
        <w:pStyle w:val="ARIAL110"/>
        <w:numPr>
          <w:ilvl w:val="0"/>
          <w:numId w:val="38"/>
        </w:numPr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§ 4 zákona o spotřebních daních 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(1) Plátcem je právnická nebo fyzická osoba,</w:t>
      </w:r>
    </w:p>
    <w:p w:rsidR="00721597" w:rsidRPr="00741814" w:rsidRDefault="00721597" w:rsidP="00721597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f) která skladuje nebo dopravuje vybrané výrobky, aniž prokáže, že se jedná o vybrané výrobky pro osobní spotřebu, nebo uvádí do volného daňového oběhu vybrané výrobky, </w:t>
      </w:r>
      <w:r w:rsidRPr="00741814">
        <w:rPr>
          <w:rFonts w:cs="Arial"/>
          <w:sz w:val="24"/>
          <w:szCs w:val="24"/>
          <w:u w:val="single"/>
        </w:rPr>
        <w:t>aniž prokáže, že se jedná o vybrané výrobky zdaněné</w:t>
      </w:r>
      <w:r w:rsidRPr="00741814">
        <w:rPr>
          <w:rFonts w:cs="Arial"/>
          <w:sz w:val="24"/>
          <w:szCs w:val="24"/>
        </w:rPr>
        <w:t>, nebo pokud neprokáže způsob jejich nabytí oprávněně bez daně; za daň společně a nerozdílně odpovídá také právnická nebo fyzická osoba, která se na uvedeném skladování nebo dopravě podílela,</w:t>
      </w:r>
    </w:p>
    <w:p w:rsidR="001C07B2" w:rsidRDefault="001C07B2" w:rsidP="008A1D5E">
      <w:pPr>
        <w:pStyle w:val="Arial11"/>
        <w:rPr>
          <w:b/>
          <w:i/>
          <w:sz w:val="24"/>
          <w:highlight w:val="cyan"/>
          <w:u w:val="single"/>
        </w:rPr>
      </w:pPr>
    </w:p>
    <w:p w:rsidR="008A1D5E" w:rsidRPr="00A8385A" w:rsidRDefault="008A1D5E" w:rsidP="008A1D5E">
      <w:pPr>
        <w:pStyle w:val="Arial11"/>
        <w:rPr>
          <w:b/>
          <w:i/>
          <w:sz w:val="24"/>
          <w:highlight w:val="cyan"/>
          <w:u w:val="single"/>
        </w:rPr>
      </w:pPr>
      <w:r w:rsidRPr="00A8385A">
        <w:rPr>
          <w:b/>
          <w:i/>
          <w:sz w:val="24"/>
          <w:highlight w:val="cyan"/>
          <w:u w:val="single"/>
        </w:rPr>
        <w:t xml:space="preserve">Stanovisko Ministerstva financí a Generálního ředitelství cel: </w:t>
      </w:r>
    </w:p>
    <w:p w:rsidR="008A1D5E" w:rsidRPr="00A8385A" w:rsidRDefault="008A1D5E" w:rsidP="008A1D5E">
      <w:pPr>
        <w:pStyle w:val="Arial11"/>
        <w:rPr>
          <w:sz w:val="24"/>
          <w:highlight w:val="cyan"/>
        </w:rPr>
      </w:pPr>
    </w:p>
    <w:p w:rsidR="008A1D5E" w:rsidRPr="00A8385A" w:rsidRDefault="008A1D5E" w:rsidP="007B6172">
      <w:pPr>
        <w:pStyle w:val="Arial11"/>
        <w:rPr>
          <w:i/>
          <w:sz w:val="24"/>
          <w:highlight w:val="cyan"/>
        </w:rPr>
      </w:pPr>
      <w:r w:rsidRPr="00A8385A">
        <w:rPr>
          <w:i/>
          <w:sz w:val="24"/>
          <w:highlight w:val="cyan"/>
        </w:rPr>
        <w:t>Otázku, co je předmětem</w:t>
      </w:r>
      <w:r w:rsidR="00C05326" w:rsidRPr="00A8385A">
        <w:rPr>
          <w:i/>
          <w:sz w:val="24"/>
          <w:highlight w:val="cyan"/>
        </w:rPr>
        <w:t xml:space="preserve"> </w:t>
      </w:r>
      <w:r w:rsidR="00AD00E5" w:rsidRPr="00A8385A">
        <w:rPr>
          <w:i/>
          <w:sz w:val="24"/>
          <w:highlight w:val="cyan"/>
        </w:rPr>
        <w:t>daně</w:t>
      </w:r>
      <w:r w:rsidRPr="00A8385A">
        <w:rPr>
          <w:i/>
          <w:sz w:val="24"/>
          <w:highlight w:val="cyan"/>
        </w:rPr>
        <w:t xml:space="preserve"> z lihu, řeší zákon č. 353/2003 Sb., o spotřebních daních, ve znění pozdějších předpisů (dále jen „zákon o spotřebních daních“) v § 67. Dle § 67 odst. 1 zákona o spotřebních daních je předmětem daně z lihu líh včetně neodděleného lihu vzniklého kvašením, obsažený v jakýchkoli výrobcích, nejde-li o výrobky uvedené pod kódy nomenklatury 2203, 2204, 2205 a 2206, pokud celkový obsah lihu v těchto výrobcích činí více než 1,2 % objemových etanolu. Dle § 67 odst. 2 zákona o </w:t>
      </w:r>
      <w:r w:rsidR="00FF78DC" w:rsidRPr="00A8385A">
        <w:rPr>
          <w:i/>
          <w:sz w:val="24"/>
          <w:highlight w:val="cyan"/>
        </w:rPr>
        <w:t xml:space="preserve">spotřebních daních </w:t>
      </w:r>
      <w:r w:rsidRPr="00A8385A">
        <w:rPr>
          <w:i/>
          <w:sz w:val="24"/>
          <w:highlight w:val="cyan"/>
        </w:rPr>
        <w:t>je předmětem daně z lihu i líh obsažený ve výrobcích uvedených pod kódy nomenklatury 2204, 2205 a 2206, pokud celkový obsah lihu v těchto výrobcích činí více než 22 % objemových etanolu.</w:t>
      </w:r>
    </w:p>
    <w:p w:rsidR="008A1D5E" w:rsidRPr="00A8385A" w:rsidRDefault="008A1D5E" w:rsidP="007B6172">
      <w:pPr>
        <w:pStyle w:val="Arial11"/>
        <w:rPr>
          <w:i/>
          <w:sz w:val="24"/>
          <w:highlight w:val="cyan"/>
        </w:rPr>
      </w:pPr>
    </w:p>
    <w:p w:rsidR="008A1D5E" w:rsidRPr="00A8385A" w:rsidRDefault="008A1D5E" w:rsidP="007B6172">
      <w:pPr>
        <w:pStyle w:val="Arial11"/>
        <w:rPr>
          <w:i/>
          <w:sz w:val="24"/>
          <w:highlight w:val="cyan"/>
        </w:rPr>
      </w:pPr>
      <w:r w:rsidRPr="00A8385A">
        <w:rPr>
          <w:i/>
          <w:sz w:val="24"/>
          <w:highlight w:val="cyan"/>
        </w:rPr>
        <w:t>Česká republika postupuje v souladu s příslušnými předpisy Evropské unie upravujícími spotřební daně; v čl. 24 odst. 1 Smě</w:t>
      </w:r>
      <w:r w:rsidR="00AD00E5" w:rsidRPr="00A8385A">
        <w:rPr>
          <w:i/>
          <w:sz w:val="24"/>
          <w:highlight w:val="cyan"/>
        </w:rPr>
        <w:t>rnice Rady 92/83/EHS ze dne 19. </w:t>
      </w:r>
      <w:r w:rsidRPr="00A8385A">
        <w:rPr>
          <w:i/>
          <w:sz w:val="24"/>
          <w:highlight w:val="cyan"/>
        </w:rPr>
        <w:t xml:space="preserve">října 1992 o harmonizaci struktury spotřebních dní z alkoholu a alkoholických nápojů se uvádí, že členské státy nemusí požadovat, aby výrobky, na které se vztahuje tato směrnice, byly vyrobeny ve skladu s daňovým dozorem ze složkových alkoholických výrobků s podmíněným osvobozením od spotřební daně, pokud byla daň z těchto složek zaplacena předem a pokud by celková daň ze složkových </w:t>
      </w:r>
      <w:r w:rsidRPr="00A8385A">
        <w:rPr>
          <w:i/>
          <w:sz w:val="24"/>
          <w:highlight w:val="cyan"/>
        </w:rPr>
        <w:lastRenderedPageBreak/>
        <w:t xml:space="preserve">alkoholických výrobků nebyla nižší než daň z výrobku, který je výsledkem jejich míšení. </w:t>
      </w:r>
    </w:p>
    <w:p w:rsidR="00FF78DC" w:rsidRPr="00A8385A" w:rsidRDefault="00FF78DC" w:rsidP="007B6172">
      <w:pPr>
        <w:pStyle w:val="Arial11"/>
        <w:rPr>
          <w:i/>
          <w:sz w:val="24"/>
          <w:highlight w:val="cyan"/>
        </w:rPr>
      </w:pPr>
    </w:p>
    <w:p w:rsidR="008A1D5E" w:rsidRPr="00A8385A" w:rsidRDefault="00AD00E5" w:rsidP="007B6172">
      <w:pPr>
        <w:pStyle w:val="Arial11"/>
        <w:rPr>
          <w:i/>
          <w:sz w:val="24"/>
          <w:highlight w:val="cyan"/>
        </w:rPr>
      </w:pPr>
      <w:r w:rsidRPr="00A8385A">
        <w:rPr>
          <w:i/>
          <w:sz w:val="24"/>
          <w:highlight w:val="cyan"/>
        </w:rPr>
        <w:t>Vzhledem k tomu, že Česká republika při</w:t>
      </w:r>
      <w:r w:rsidR="00667F09" w:rsidRPr="00A8385A">
        <w:rPr>
          <w:i/>
          <w:sz w:val="24"/>
          <w:highlight w:val="cyan"/>
        </w:rPr>
        <w:t xml:space="preserve"> výrobě vybraných výrobků </w:t>
      </w:r>
      <w:r w:rsidR="008A1D5E" w:rsidRPr="00A8385A">
        <w:rPr>
          <w:i/>
          <w:sz w:val="24"/>
          <w:highlight w:val="cyan"/>
        </w:rPr>
        <w:t xml:space="preserve">nevyužívá tuto </w:t>
      </w:r>
      <w:r w:rsidR="004C761A" w:rsidRPr="00A8385A">
        <w:rPr>
          <w:i/>
          <w:sz w:val="24"/>
          <w:highlight w:val="cyan"/>
        </w:rPr>
        <w:t xml:space="preserve">fakultativní </w:t>
      </w:r>
      <w:r w:rsidR="008A1D5E" w:rsidRPr="00A8385A">
        <w:rPr>
          <w:i/>
          <w:sz w:val="24"/>
          <w:highlight w:val="cyan"/>
        </w:rPr>
        <w:t xml:space="preserve">možnost úlevy, platí zde obecně § 19 odst. 3 zákona o </w:t>
      </w:r>
      <w:r w:rsidR="00585AF4" w:rsidRPr="00A8385A">
        <w:rPr>
          <w:i/>
          <w:sz w:val="24"/>
          <w:highlight w:val="cyan"/>
        </w:rPr>
        <w:t>spotřebních daních</w:t>
      </w:r>
      <w:r w:rsidR="008A1D5E" w:rsidRPr="00A8385A">
        <w:rPr>
          <w:i/>
          <w:sz w:val="24"/>
          <w:highlight w:val="cyan"/>
        </w:rPr>
        <w:t>, tzn.</w:t>
      </w:r>
      <w:r w:rsidRPr="00A8385A">
        <w:rPr>
          <w:i/>
          <w:sz w:val="24"/>
          <w:highlight w:val="cyan"/>
        </w:rPr>
        <w:t>,</w:t>
      </w:r>
      <w:r w:rsidR="008A1D5E" w:rsidRPr="00A8385A">
        <w:rPr>
          <w:i/>
          <w:sz w:val="24"/>
          <w:highlight w:val="cyan"/>
        </w:rPr>
        <w:t xml:space="preserve"> že vybrané výrobky se mohou vyrábět výhradně v podniku na výrobu vybraných výrobků, tudíž v daňovém skladu uvedeném v § 19 odst. 2 písm. a) zákona o </w:t>
      </w:r>
      <w:r w:rsidR="00585AF4" w:rsidRPr="00A8385A">
        <w:rPr>
          <w:i/>
          <w:sz w:val="24"/>
          <w:highlight w:val="cyan"/>
        </w:rPr>
        <w:t>spotřebních daních</w:t>
      </w:r>
      <w:r w:rsidR="008A1D5E" w:rsidRPr="00A8385A">
        <w:rPr>
          <w:i/>
          <w:sz w:val="24"/>
          <w:highlight w:val="cyan"/>
        </w:rPr>
        <w:t>.</w:t>
      </w:r>
      <w:r w:rsidR="00FF78DC" w:rsidRPr="00A8385A">
        <w:rPr>
          <w:i/>
          <w:sz w:val="24"/>
          <w:highlight w:val="cyan"/>
        </w:rPr>
        <w:t xml:space="preserve"> P</w:t>
      </w:r>
      <w:r w:rsidR="008A1D5E" w:rsidRPr="00A8385A">
        <w:rPr>
          <w:i/>
          <w:sz w:val="24"/>
          <w:highlight w:val="cyan"/>
        </w:rPr>
        <w:t xml:space="preserve">roblematika zdaňování lihu je i z důvodu judikatury Nejvyššího správního soudu (viz. Rozsudky NSS č. 8 </w:t>
      </w:r>
      <w:proofErr w:type="spellStart"/>
      <w:r w:rsidR="008A1D5E" w:rsidRPr="00A8385A">
        <w:rPr>
          <w:i/>
          <w:sz w:val="24"/>
          <w:highlight w:val="cyan"/>
        </w:rPr>
        <w:t>Afs</w:t>
      </w:r>
      <w:proofErr w:type="spellEnd"/>
      <w:r w:rsidR="008A1D5E" w:rsidRPr="00A8385A">
        <w:rPr>
          <w:i/>
          <w:sz w:val="24"/>
          <w:highlight w:val="cyan"/>
        </w:rPr>
        <w:t xml:space="preserve"> 1/</w:t>
      </w:r>
      <w:proofErr w:type="gramStart"/>
      <w:r w:rsidR="008A1D5E" w:rsidRPr="00A8385A">
        <w:rPr>
          <w:i/>
          <w:sz w:val="24"/>
          <w:highlight w:val="cyan"/>
        </w:rPr>
        <w:t>2010 - 72</w:t>
      </w:r>
      <w:proofErr w:type="gramEnd"/>
      <w:r w:rsidR="008A1D5E" w:rsidRPr="00A8385A">
        <w:rPr>
          <w:i/>
          <w:sz w:val="24"/>
          <w:highlight w:val="cyan"/>
        </w:rPr>
        <w:t xml:space="preserve"> a 8 </w:t>
      </w:r>
      <w:proofErr w:type="spellStart"/>
      <w:r w:rsidR="008A1D5E" w:rsidRPr="00A8385A">
        <w:rPr>
          <w:i/>
          <w:sz w:val="24"/>
          <w:highlight w:val="cyan"/>
        </w:rPr>
        <w:t>Afs</w:t>
      </w:r>
      <w:proofErr w:type="spellEnd"/>
      <w:r w:rsidR="008A1D5E" w:rsidRPr="00A8385A">
        <w:rPr>
          <w:i/>
          <w:sz w:val="24"/>
          <w:highlight w:val="cyan"/>
        </w:rPr>
        <w:t xml:space="preserve"> 2/2010 - 69 dostupné</w:t>
      </w:r>
      <w:r w:rsidRPr="00A8385A">
        <w:rPr>
          <w:i/>
          <w:sz w:val="24"/>
          <w:highlight w:val="cyan"/>
        </w:rPr>
        <w:t xml:space="preserve"> </w:t>
      </w:r>
      <w:r w:rsidR="008A1D5E" w:rsidRPr="00A8385A">
        <w:rPr>
          <w:i/>
          <w:sz w:val="24"/>
          <w:highlight w:val="cyan"/>
        </w:rPr>
        <w:t>na</w:t>
      </w:r>
      <w:r w:rsidRPr="00A8385A">
        <w:rPr>
          <w:i/>
          <w:sz w:val="24"/>
          <w:highlight w:val="cyan"/>
        </w:rPr>
        <w:t xml:space="preserve"> stránkách</w:t>
      </w:r>
      <w:r w:rsidR="008A1D5E" w:rsidRPr="00A8385A">
        <w:rPr>
          <w:i/>
          <w:sz w:val="24"/>
          <w:highlight w:val="cyan"/>
        </w:rPr>
        <w:t xml:space="preserve"> </w:t>
      </w:r>
      <w:hyperlink r:id="rId8" w:history="1">
        <w:r w:rsidR="008A1D5E" w:rsidRPr="00A8385A">
          <w:rPr>
            <w:i/>
            <w:sz w:val="24"/>
            <w:highlight w:val="cyan"/>
          </w:rPr>
          <w:t>www.nssoud.cz</w:t>
        </w:r>
      </w:hyperlink>
      <w:r w:rsidR="008A1D5E" w:rsidRPr="00A8385A">
        <w:rPr>
          <w:i/>
          <w:sz w:val="24"/>
          <w:highlight w:val="cyan"/>
        </w:rPr>
        <w:t>) právně ustálená a plně v souladu s předpisy Evropské unie upravujícími spotřební daně.</w:t>
      </w:r>
    </w:p>
    <w:p w:rsidR="00AD00E5" w:rsidRPr="00A8385A" w:rsidRDefault="00AD00E5" w:rsidP="007B6172">
      <w:pPr>
        <w:pStyle w:val="Arial11"/>
        <w:rPr>
          <w:i/>
          <w:sz w:val="24"/>
          <w:highlight w:val="cyan"/>
        </w:rPr>
      </w:pPr>
    </w:p>
    <w:p w:rsidR="00CF6975" w:rsidRPr="00A8385A" w:rsidRDefault="00AD00E5" w:rsidP="007B6172">
      <w:pPr>
        <w:pStyle w:val="Arial11"/>
        <w:rPr>
          <w:i/>
          <w:sz w:val="24"/>
          <w:highlight w:val="cyan"/>
        </w:rPr>
      </w:pPr>
      <w:r w:rsidRPr="00A8385A">
        <w:rPr>
          <w:i/>
          <w:sz w:val="24"/>
          <w:highlight w:val="cyan"/>
        </w:rPr>
        <w:t xml:space="preserve">Pokud jde o význam ustanovení § 67 odst. 4 zákona o spotřebních daních, </w:t>
      </w:r>
      <w:r w:rsidR="00FD48F1" w:rsidRPr="00A8385A">
        <w:rPr>
          <w:i/>
          <w:sz w:val="24"/>
          <w:highlight w:val="cyan"/>
        </w:rPr>
        <w:t xml:space="preserve">je k pochopení jeho </w:t>
      </w:r>
      <w:r w:rsidR="000200FD" w:rsidRPr="00A8385A">
        <w:rPr>
          <w:i/>
          <w:sz w:val="24"/>
          <w:highlight w:val="cyan"/>
        </w:rPr>
        <w:t>podstaty</w:t>
      </w:r>
      <w:r w:rsidR="00FD48F1" w:rsidRPr="00A8385A">
        <w:rPr>
          <w:i/>
          <w:sz w:val="24"/>
          <w:highlight w:val="cyan"/>
        </w:rPr>
        <w:t xml:space="preserve"> nutno vzít v potaz také ostatní ustanovení zákona o spotřebních daních</w:t>
      </w:r>
      <w:r w:rsidR="00CF6975" w:rsidRPr="00A8385A">
        <w:rPr>
          <w:i/>
          <w:sz w:val="24"/>
          <w:highlight w:val="cyan"/>
        </w:rPr>
        <w:t xml:space="preserve">, která </w:t>
      </w:r>
      <w:proofErr w:type="spellStart"/>
      <w:r w:rsidR="00CF6975" w:rsidRPr="00A8385A">
        <w:rPr>
          <w:i/>
          <w:sz w:val="24"/>
          <w:highlight w:val="cyan"/>
        </w:rPr>
        <w:t>ukladájí</w:t>
      </w:r>
      <w:proofErr w:type="spellEnd"/>
      <w:r w:rsidR="00CF6975" w:rsidRPr="00A8385A">
        <w:rPr>
          <w:i/>
          <w:sz w:val="24"/>
          <w:highlight w:val="cyan"/>
        </w:rPr>
        <w:t xml:space="preserve"> povinnosti spojené s výrobou a nakládáním s vybranými výrobky</w:t>
      </w:r>
      <w:r w:rsidR="00FD48F1" w:rsidRPr="00A8385A">
        <w:rPr>
          <w:i/>
          <w:sz w:val="24"/>
          <w:highlight w:val="cyan"/>
        </w:rPr>
        <w:t xml:space="preserve">. </w:t>
      </w:r>
      <w:r w:rsidR="00CF6975" w:rsidRPr="00A8385A">
        <w:rPr>
          <w:i/>
          <w:sz w:val="24"/>
          <w:highlight w:val="cyan"/>
        </w:rPr>
        <w:t>Jedná se o to</w:t>
      </w:r>
      <w:r w:rsidR="00FD48F1" w:rsidRPr="00A8385A">
        <w:rPr>
          <w:i/>
          <w:sz w:val="24"/>
          <w:highlight w:val="cyan"/>
        </w:rPr>
        <w:t xml:space="preserve">, že tam, kde má podle zákona o spotřebních daních probíhat výroba z nezdaněného lihu (v režimu podmíněného </w:t>
      </w:r>
      <w:proofErr w:type="spellStart"/>
      <w:r w:rsidR="00FD48F1" w:rsidRPr="00A8385A">
        <w:rPr>
          <w:i/>
          <w:sz w:val="24"/>
          <w:highlight w:val="cyan"/>
        </w:rPr>
        <w:t>osovobození</w:t>
      </w:r>
      <w:proofErr w:type="spellEnd"/>
      <w:r w:rsidR="00FD48F1" w:rsidRPr="00A8385A">
        <w:rPr>
          <w:i/>
          <w:sz w:val="24"/>
          <w:highlight w:val="cyan"/>
        </w:rPr>
        <w:t xml:space="preserve"> od daně, z lihu osvobozeného od daně), nelze používat k takovým účelům líh zdaněný. Pokud subjekt takový líh v rozporu se zákonem použije, hledí se na </w:t>
      </w:r>
      <w:r w:rsidR="008F7DE7" w:rsidRPr="00A8385A">
        <w:rPr>
          <w:i/>
          <w:sz w:val="24"/>
          <w:highlight w:val="cyan"/>
        </w:rPr>
        <w:t>takový líh</w:t>
      </w:r>
      <w:r w:rsidR="00FD48F1" w:rsidRPr="00A8385A">
        <w:rPr>
          <w:i/>
          <w:sz w:val="24"/>
          <w:highlight w:val="cyan"/>
        </w:rPr>
        <w:t xml:space="preserve">, </w:t>
      </w:r>
      <w:proofErr w:type="gramStart"/>
      <w:r w:rsidR="00FD48F1" w:rsidRPr="00A8385A">
        <w:rPr>
          <w:i/>
          <w:sz w:val="24"/>
          <w:highlight w:val="cyan"/>
        </w:rPr>
        <w:t>jakoby</w:t>
      </w:r>
      <w:proofErr w:type="gramEnd"/>
      <w:r w:rsidR="00FD48F1" w:rsidRPr="00A8385A">
        <w:rPr>
          <w:i/>
          <w:sz w:val="24"/>
          <w:highlight w:val="cyan"/>
        </w:rPr>
        <w:t xml:space="preserve"> nebyl zdaněn</w:t>
      </w:r>
      <w:r w:rsidR="008F7DE7" w:rsidRPr="00A8385A">
        <w:rPr>
          <w:i/>
          <w:sz w:val="24"/>
          <w:highlight w:val="cyan"/>
        </w:rPr>
        <w:t>.</w:t>
      </w:r>
      <w:r w:rsidR="001C53FA" w:rsidRPr="00A8385A">
        <w:rPr>
          <w:i/>
          <w:sz w:val="24"/>
          <w:highlight w:val="cyan"/>
        </w:rPr>
        <w:t xml:space="preserve"> </w:t>
      </w:r>
    </w:p>
    <w:p w:rsidR="00930CD1" w:rsidRDefault="00930CD1" w:rsidP="007B6172">
      <w:pPr>
        <w:pStyle w:val="Arial11"/>
        <w:rPr>
          <w:i/>
          <w:sz w:val="24"/>
          <w:highlight w:val="cyan"/>
        </w:rPr>
      </w:pPr>
    </w:p>
    <w:p w:rsidR="00AD00E5" w:rsidRDefault="001C53FA" w:rsidP="007B6172">
      <w:pPr>
        <w:pStyle w:val="Arial11"/>
        <w:rPr>
          <w:i/>
          <w:sz w:val="24"/>
        </w:rPr>
      </w:pPr>
      <w:r w:rsidRPr="00A8385A">
        <w:rPr>
          <w:i/>
          <w:sz w:val="24"/>
          <w:highlight w:val="cyan"/>
        </w:rPr>
        <w:t xml:space="preserve">Příkladem je situace, kdy subjekt použije pro výrobu </w:t>
      </w:r>
      <w:r w:rsidR="00CF6975" w:rsidRPr="00A8385A">
        <w:rPr>
          <w:i/>
          <w:sz w:val="24"/>
          <w:highlight w:val="cyan"/>
        </w:rPr>
        <w:t>vybraného výrobku, který má být vyroben z lihu osvobozeného od daně</w:t>
      </w:r>
      <w:r w:rsidR="008F7DE7" w:rsidRPr="00A8385A">
        <w:rPr>
          <w:i/>
          <w:sz w:val="24"/>
          <w:highlight w:val="cyan"/>
        </w:rPr>
        <w:t>,</w:t>
      </w:r>
      <w:r w:rsidR="00CF6975" w:rsidRPr="00A8385A">
        <w:rPr>
          <w:i/>
          <w:sz w:val="24"/>
          <w:highlight w:val="cyan"/>
        </w:rPr>
        <w:t xml:space="preserve"> líh zdaněný (</w:t>
      </w:r>
      <w:r w:rsidR="00624A12" w:rsidRPr="00A8385A">
        <w:rPr>
          <w:i/>
          <w:sz w:val="24"/>
          <w:highlight w:val="cyan"/>
        </w:rPr>
        <w:t xml:space="preserve">např. </w:t>
      </w:r>
      <w:r w:rsidR="00CF6975" w:rsidRPr="00A8385A">
        <w:rPr>
          <w:i/>
          <w:sz w:val="24"/>
          <w:highlight w:val="cyan"/>
        </w:rPr>
        <w:t>§ 11 odst. 2</w:t>
      </w:r>
      <w:r w:rsidR="00624A12" w:rsidRPr="00A8385A">
        <w:rPr>
          <w:i/>
          <w:sz w:val="24"/>
          <w:highlight w:val="cyan"/>
        </w:rPr>
        <w:t>, 14 odst. 8</w:t>
      </w:r>
      <w:r w:rsidR="00CF6975" w:rsidRPr="00A8385A">
        <w:rPr>
          <w:i/>
          <w:sz w:val="24"/>
          <w:highlight w:val="cyan"/>
        </w:rPr>
        <w:t>)</w:t>
      </w:r>
      <w:r w:rsidR="00624A12" w:rsidRPr="00A8385A">
        <w:rPr>
          <w:i/>
          <w:sz w:val="24"/>
          <w:highlight w:val="cyan"/>
        </w:rPr>
        <w:t>.</w:t>
      </w:r>
      <w:r w:rsidR="00CF6975" w:rsidRPr="00CF6975">
        <w:rPr>
          <w:i/>
          <w:sz w:val="24"/>
        </w:rPr>
        <w:t xml:space="preserve"> </w:t>
      </w:r>
    </w:p>
    <w:p w:rsidR="004D55B0" w:rsidRPr="007B6172" w:rsidRDefault="004D55B0" w:rsidP="007B6172">
      <w:pPr>
        <w:pStyle w:val="Arial11"/>
        <w:rPr>
          <w:i/>
          <w:sz w:val="24"/>
        </w:rPr>
      </w:pPr>
    </w:p>
    <w:p w:rsidR="007B6172" w:rsidRPr="007B6172" w:rsidRDefault="007B6172" w:rsidP="007B6172">
      <w:pPr>
        <w:pStyle w:val="Arial11"/>
        <w:rPr>
          <w:i/>
          <w:sz w:val="24"/>
        </w:rPr>
      </w:pPr>
    </w:p>
    <w:p w:rsidR="007B6172" w:rsidRDefault="007B6172" w:rsidP="0081347A">
      <w:pPr>
        <w:spacing w:line="264" w:lineRule="auto"/>
        <w:ind w:firstLine="567"/>
        <w:jc w:val="both"/>
      </w:pPr>
    </w:p>
    <w:p w:rsidR="008A1D5E" w:rsidRPr="00741814" w:rsidRDefault="008A1D5E" w:rsidP="00721597">
      <w:pPr>
        <w:spacing w:after="160" w:line="276" w:lineRule="auto"/>
        <w:contextualSpacing/>
        <w:jc w:val="both"/>
        <w:rPr>
          <w:rFonts w:ascii="Arial" w:hAnsi="Arial" w:cs="Arial"/>
          <w:lang w:val="cs-CZ"/>
        </w:rPr>
      </w:pPr>
    </w:p>
    <w:sectPr w:rsidR="008A1D5E" w:rsidRPr="00741814" w:rsidSect="00123B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A05" w:rsidRDefault="00750A05">
      <w:r>
        <w:separator/>
      </w:r>
    </w:p>
  </w:endnote>
  <w:endnote w:type="continuationSeparator" w:id="0">
    <w:p w:rsidR="00750A05" w:rsidRDefault="0075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YInterstate">
    <w:altName w:val="Corbel"/>
    <w:panose1 w:val="020B0604020202020204"/>
    <w:charset w:val="EE"/>
    <w:family w:val="auto"/>
    <w:pitch w:val="variable"/>
    <w:sig w:usb0="00000001" w:usb1="5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limbachItcTEE">
    <w:altName w:val="Courier New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53" w:rsidRPr="0057195C" w:rsidRDefault="00116B53" w:rsidP="00420FCE">
    <w:pPr>
      <w:pStyle w:val="Zpat"/>
      <w:pBdr>
        <w:top w:val="single" w:sz="4" w:space="1" w:color="auto"/>
      </w:pBdr>
      <w:rPr>
        <w:sz w:val="20"/>
        <w:szCs w:val="20"/>
        <w:lang w:val="cs-CZ"/>
      </w:rPr>
    </w:pPr>
    <w:r w:rsidRPr="0057195C">
      <w:rPr>
        <w:sz w:val="20"/>
        <w:szCs w:val="20"/>
        <w:lang w:val="cs-CZ"/>
      </w:rPr>
      <w:t>Komora daňových poradců ČR</w:t>
    </w:r>
    <w:r w:rsidR="00123B87">
      <w:rPr>
        <w:sz w:val="20"/>
        <w:szCs w:val="20"/>
        <w:lang w:val="cs-CZ"/>
      </w:rPr>
      <w:t>/</w:t>
    </w:r>
    <w:r w:rsidR="00123B87" w:rsidRPr="00123B87">
      <w:rPr>
        <w:sz w:val="20"/>
        <w:szCs w:val="20"/>
        <w:lang w:val="cs-CZ"/>
      </w:rPr>
      <w:t xml:space="preserve"> </w:t>
    </w:r>
    <w:r w:rsidR="00123B87" w:rsidRPr="00611089">
      <w:rPr>
        <w:sz w:val="20"/>
        <w:szCs w:val="20"/>
        <w:lang w:val="cs-CZ"/>
      </w:rPr>
      <w:t>Z originálu připravil Účetní Portál a.s.</w:t>
    </w:r>
    <w:r w:rsidRPr="0057195C">
      <w:rPr>
        <w:sz w:val="20"/>
        <w:szCs w:val="20"/>
        <w:lang w:val="cs-CZ"/>
      </w:rPr>
      <w:tab/>
      <w:t xml:space="preserve">Strana </w:t>
    </w:r>
    <w:r w:rsidRPr="0057195C">
      <w:rPr>
        <w:sz w:val="20"/>
        <w:szCs w:val="20"/>
        <w:lang w:val="cs-CZ"/>
      </w:rPr>
      <w:fldChar w:fldCharType="begin"/>
    </w:r>
    <w:r w:rsidRPr="0057195C">
      <w:rPr>
        <w:sz w:val="20"/>
        <w:szCs w:val="20"/>
        <w:lang w:val="cs-CZ"/>
      </w:rPr>
      <w:instrText xml:space="preserve"> PAGE </w:instrText>
    </w:r>
    <w:r w:rsidRPr="0057195C">
      <w:rPr>
        <w:sz w:val="20"/>
        <w:szCs w:val="20"/>
        <w:lang w:val="cs-CZ"/>
      </w:rPr>
      <w:fldChar w:fldCharType="separate"/>
    </w:r>
    <w:r w:rsidR="00E96F74">
      <w:rPr>
        <w:noProof/>
        <w:sz w:val="20"/>
        <w:szCs w:val="20"/>
        <w:lang w:val="cs-CZ"/>
      </w:rPr>
      <w:t>16</w:t>
    </w:r>
    <w:r w:rsidRPr="0057195C">
      <w:rPr>
        <w:sz w:val="20"/>
        <w:szCs w:val="20"/>
        <w:lang w:val="cs-CZ"/>
      </w:rPr>
      <w:fldChar w:fldCharType="end"/>
    </w:r>
    <w:r w:rsidR="00123B87">
      <w:rPr>
        <w:sz w:val="20"/>
        <w:szCs w:val="20"/>
        <w:lang w:val="cs-CZ"/>
      </w:rPr>
      <w:t xml:space="preserve"> </w:t>
    </w:r>
    <w:r w:rsidRPr="0057195C">
      <w:rPr>
        <w:sz w:val="20"/>
        <w:szCs w:val="20"/>
        <w:lang w:val="cs-CZ"/>
      </w:rPr>
      <w:t xml:space="preserve">z </w:t>
    </w:r>
    <w:r w:rsidR="00123B87">
      <w:rPr>
        <w:sz w:val="20"/>
        <w:szCs w:val="20"/>
        <w:lang w:val="cs-CZ"/>
      </w:rPr>
      <w:t>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A05" w:rsidRDefault="00750A05">
      <w:r>
        <w:separator/>
      </w:r>
    </w:p>
  </w:footnote>
  <w:footnote w:type="continuationSeparator" w:id="0">
    <w:p w:rsidR="00750A05" w:rsidRDefault="00750A05">
      <w:r>
        <w:continuationSeparator/>
      </w:r>
    </w:p>
  </w:footnote>
  <w:footnote w:id="1">
    <w:p w:rsidR="00116B53" w:rsidRDefault="00116B53" w:rsidP="00721597">
      <w:pPr>
        <w:pStyle w:val="Textpoznpodarou"/>
      </w:pPr>
      <w:r>
        <w:rPr>
          <w:rStyle w:val="Znakapoznpodarou"/>
        </w:rPr>
        <w:footnoteRef/>
      </w:r>
      <w:r>
        <w:t xml:space="preserve"> KN 2207 - </w:t>
      </w:r>
      <w:proofErr w:type="spellStart"/>
      <w:r w:rsidRPr="00535924">
        <w:t>Ethylalkohol</w:t>
      </w:r>
      <w:proofErr w:type="spellEnd"/>
      <w:r w:rsidRPr="00535924">
        <w:t xml:space="preserve"> nedenaturovaný</w:t>
      </w:r>
      <w:r>
        <w:t xml:space="preserve"> s </w:t>
      </w:r>
      <w:r w:rsidRPr="00535924">
        <w:t xml:space="preserve">objemovým obsahem alkoholu </w:t>
      </w:r>
      <w:proofErr w:type="gramStart"/>
      <w:r w:rsidRPr="00535924">
        <w:t>80%</w:t>
      </w:r>
      <w:proofErr w:type="gramEnd"/>
      <w:r>
        <w:t xml:space="preserve"> </w:t>
      </w:r>
      <w:proofErr w:type="spellStart"/>
      <w:r>
        <w:t>obj</w:t>
      </w:r>
      <w:proofErr w:type="spellEnd"/>
      <w:r>
        <w:t>. nebo více</w:t>
      </w:r>
    </w:p>
  </w:footnote>
  <w:footnote w:id="2">
    <w:p w:rsidR="00116B53" w:rsidRDefault="00116B53" w:rsidP="00721597">
      <w:pPr>
        <w:pStyle w:val="Textpoznpodarou"/>
      </w:pPr>
      <w:r>
        <w:rPr>
          <w:rStyle w:val="Znakapoznpodarou"/>
        </w:rPr>
        <w:footnoteRef/>
      </w:r>
      <w:r>
        <w:t xml:space="preserve"> KN 2208 - </w:t>
      </w:r>
      <w:proofErr w:type="spellStart"/>
      <w:r w:rsidRPr="00535924">
        <w:t>Ethylalkohol</w:t>
      </w:r>
      <w:proofErr w:type="spellEnd"/>
      <w:r w:rsidRPr="00535924">
        <w:t xml:space="preserve"> nedenaturovaný</w:t>
      </w:r>
      <w:r>
        <w:t xml:space="preserve"> s </w:t>
      </w:r>
      <w:r w:rsidRPr="00535924">
        <w:t xml:space="preserve">objemovým obsahem alkoholu </w:t>
      </w:r>
      <w:r>
        <w:t xml:space="preserve">menším než </w:t>
      </w:r>
      <w:proofErr w:type="gramStart"/>
      <w:r w:rsidRPr="00535924">
        <w:t>80%</w:t>
      </w:r>
      <w:proofErr w:type="gramEnd"/>
      <w:r>
        <w:t xml:space="preserve"> </w:t>
      </w:r>
      <w:proofErr w:type="spellStart"/>
      <w:r>
        <w:t>obj</w:t>
      </w:r>
      <w:proofErr w:type="spellEnd"/>
      <w:r>
        <w:t>.</w:t>
      </w:r>
    </w:p>
  </w:footnote>
  <w:footnote w:id="3">
    <w:p w:rsidR="00116B53" w:rsidRDefault="00116B53" w:rsidP="0072159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Také viz rozsudek Nejvyššího správního soudu ze dne 22. června 2005, č.j. 7 </w:t>
      </w:r>
      <w:proofErr w:type="spellStart"/>
      <w:r>
        <w:t>Afs</w:t>
      </w:r>
      <w:proofErr w:type="spellEnd"/>
      <w:r>
        <w:t xml:space="preserve"> 12/2004-57, (zdroj www.nssoud.cz) </w:t>
      </w:r>
    </w:p>
  </w:footnote>
  <w:footnote w:id="4">
    <w:p w:rsidR="00116B53" w:rsidRDefault="00116B53" w:rsidP="007215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320A6">
        <w:rPr>
          <w:rFonts w:cs="Calibri"/>
        </w:rPr>
        <w:t xml:space="preserve">Splatnost částek je upravena v čl. 108 odst. 1 celního kodexu Unie </w:t>
      </w:r>
    </w:p>
  </w:footnote>
  <w:footnote w:id="5">
    <w:p w:rsidR="00116B53" w:rsidRDefault="00116B53" w:rsidP="00721597">
      <w:pPr>
        <w:pStyle w:val="Textpoznpodarou"/>
      </w:pPr>
      <w:r>
        <w:rPr>
          <w:rStyle w:val="Znakapoznpodarou"/>
        </w:rPr>
        <w:footnoteRef/>
      </w:r>
      <w:r>
        <w:t xml:space="preserve"> Zdroj cs.wikipedia.org</w:t>
      </w:r>
    </w:p>
  </w:footnote>
  <w:footnote w:id="6">
    <w:p w:rsidR="00116B53" w:rsidRDefault="00116B53" w:rsidP="0072159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Předkladateli je znám názor Ministerstva financí ČR, který byl vyjádřen ve stanovisku na tehdy předložený příspěvek na koordinačním výboru dne 5. 4.2007 pod číslem 175/05.04.07. Předkladatel má za to, že toto stanovisko MF ČR vychází z nesprávné aplikace nepřímého účinku směrnice Rady při stanovení předmětu spotřební daně z lihu, které MF ČR ve stanovisku uvedlo.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53" w:rsidRPr="0057195C" w:rsidRDefault="00116B53" w:rsidP="00420FCE">
    <w:pPr>
      <w:pStyle w:val="Zhlav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>20.11.2019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Koordinační </w:t>
    </w:r>
    <w:proofErr w:type="gramStart"/>
    <w:r>
      <w:rPr>
        <w:sz w:val="20"/>
        <w:szCs w:val="20"/>
      </w:rPr>
      <w:t>výbor  11</w:t>
    </w:r>
    <w:proofErr w:type="gramEnd"/>
    <w:r w:rsidRPr="0057195C">
      <w:rPr>
        <w:sz w:val="20"/>
        <w:szCs w:val="20"/>
      </w:rPr>
      <w:t>/1</w:t>
    </w:r>
    <w:r>
      <w:rPr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9C28B1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25DB1"/>
    <w:multiLevelType w:val="multilevel"/>
    <w:tmpl w:val="64BAADA4"/>
    <w:lvl w:ilvl="0">
      <w:start w:val="1"/>
      <w:numFmt w:val="lowerRoman"/>
      <w:pStyle w:val="BMIT0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pStyle w:val="BMIT1"/>
      <w:lvlText w:val="(%2)"/>
      <w:lvlJc w:val="left"/>
      <w:pPr>
        <w:tabs>
          <w:tab w:val="num" w:pos="1452"/>
        </w:tabs>
        <w:ind w:left="1452" w:hanging="732"/>
      </w:pPr>
      <w:rPr>
        <w:rFonts w:hint="default"/>
      </w:rPr>
    </w:lvl>
    <w:lvl w:ilvl="2">
      <w:start w:val="1"/>
      <w:numFmt w:val="lowerRoman"/>
      <w:pStyle w:val="BMIT2"/>
      <w:lvlText w:val="(%3)"/>
      <w:lvlJc w:val="left"/>
      <w:pPr>
        <w:tabs>
          <w:tab w:val="num" w:pos="2183"/>
        </w:tabs>
        <w:ind w:left="2183" w:hanging="73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lvlText w:val="%1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1.%2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Textodstavce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E07BCD"/>
    <w:multiLevelType w:val="hybridMultilevel"/>
    <w:tmpl w:val="AC0E17FE"/>
    <w:lvl w:ilvl="0" w:tplc="DC3EB1F0">
      <w:start w:val="1"/>
      <w:numFmt w:val="bullet"/>
      <w:pStyle w:val="odrk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37339"/>
    <w:multiLevelType w:val="hybridMultilevel"/>
    <w:tmpl w:val="C45A34CC"/>
    <w:lvl w:ilvl="0" w:tplc="706ECD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45322"/>
    <w:multiLevelType w:val="hybridMultilevel"/>
    <w:tmpl w:val="9856BF36"/>
    <w:name w:val="WW8Num8222222222"/>
    <w:lvl w:ilvl="0" w:tplc="04050005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131"/>
    <w:multiLevelType w:val="hybridMultilevel"/>
    <w:tmpl w:val="A8E614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4FBD"/>
    <w:multiLevelType w:val="hybridMultilevel"/>
    <w:tmpl w:val="99BE76CC"/>
    <w:lvl w:ilvl="0" w:tplc="517462EE">
      <w:start w:val="1"/>
      <w:numFmt w:val="upperLetter"/>
      <w:pStyle w:val="BMF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210C7"/>
    <w:multiLevelType w:val="hybridMultilevel"/>
    <w:tmpl w:val="2EE212A2"/>
    <w:lvl w:ilvl="0" w:tplc="9A006A54">
      <w:start w:val="1"/>
      <w:numFmt w:val="lowerLetter"/>
      <w:pStyle w:val="Alpha1"/>
      <w:lvlText w:val="(%1)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FC1EF9"/>
    <w:multiLevelType w:val="multilevel"/>
    <w:tmpl w:val="E0CA3EC2"/>
    <w:styleLink w:val="Seznam3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122964A7"/>
    <w:multiLevelType w:val="hybridMultilevel"/>
    <w:tmpl w:val="73F060BE"/>
    <w:lvl w:ilvl="0" w:tplc="18E0A710">
      <w:start w:val="1"/>
      <w:numFmt w:val="bullet"/>
      <w:pStyle w:val="EYBulletedtext1"/>
      <w:lvlText w:val="•"/>
      <w:lvlJc w:val="left"/>
      <w:pPr>
        <w:tabs>
          <w:tab w:val="num" w:pos="288"/>
        </w:tabs>
        <w:ind w:left="288" w:hanging="288"/>
      </w:pPr>
      <w:rPr>
        <w:rFonts w:ascii="EYInterstate" w:hAnsi="EYInterstate" w:hint="default"/>
        <w:color w:val="FFE600"/>
        <w:sz w:val="20"/>
        <w:szCs w:val="2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1D5EFB"/>
    <w:multiLevelType w:val="multilevel"/>
    <w:tmpl w:val="11D8001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19371BD0"/>
    <w:multiLevelType w:val="singleLevel"/>
    <w:tmpl w:val="4C501DB0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</w:abstractNum>
  <w:abstractNum w:abstractNumId="13" w15:restartNumberingAfterBreak="0">
    <w:nsid w:val="25E44488"/>
    <w:multiLevelType w:val="hybridMultilevel"/>
    <w:tmpl w:val="C62E6CDE"/>
    <w:lvl w:ilvl="0" w:tplc="57281ED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72D56"/>
    <w:multiLevelType w:val="hybridMultilevel"/>
    <w:tmpl w:val="E1C0F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A3921"/>
    <w:multiLevelType w:val="hybridMultilevel"/>
    <w:tmpl w:val="0E88DE52"/>
    <w:name w:val="WW8Num822"/>
    <w:lvl w:ilvl="0" w:tplc="0405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D0AA2"/>
    <w:multiLevelType w:val="hybridMultilevel"/>
    <w:tmpl w:val="4FCA80B2"/>
    <w:lvl w:ilvl="0" w:tplc="04050001">
      <w:start w:val="1"/>
      <w:numFmt w:val="lowerLetter"/>
      <w:pStyle w:val="Nadpis5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5608A8"/>
    <w:multiLevelType w:val="multilevel"/>
    <w:tmpl w:val="7E70160E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1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1.%2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7591FAC"/>
    <w:multiLevelType w:val="multilevel"/>
    <w:tmpl w:val="97703C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6975C9"/>
    <w:multiLevelType w:val="multilevel"/>
    <w:tmpl w:val="0108E826"/>
    <w:styleLink w:val="List7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0" w15:restartNumberingAfterBreak="0">
    <w:nsid w:val="386D749A"/>
    <w:multiLevelType w:val="multilevel"/>
    <w:tmpl w:val="0E229414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39970C15"/>
    <w:multiLevelType w:val="hybridMultilevel"/>
    <w:tmpl w:val="0A64D9EA"/>
    <w:name w:val="WW8Num822222222"/>
    <w:lvl w:ilvl="0" w:tplc="4F189FC4">
      <w:start w:val="1"/>
      <w:numFmt w:val="upperRoman"/>
      <w:lvlText w:val="%1."/>
      <w:lvlJc w:val="right"/>
      <w:pPr>
        <w:ind w:left="928" w:hanging="360"/>
      </w:pPr>
    </w:lvl>
    <w:lvl w:ilvl="1" w:tplc="C7C20F84">
      <w:start w:val="1"/>
      <w:numFmt w:val="lowerLetter"/>
      <w:lvlText w:val="%2."/>
      <w:lvlJc w:val="left"/>
      <w:pPr>
        <w:ind w:left="2028" w:hanging="360"/>
      </w:pPr>
    </w:lvl>
    <w:lvl w:ilvl="2" w:tplc="A2F6513C" w:tentative="1">
      <w:start w:val="1"/>
      <w:numFmt w:val="lowerRoman"/>
      <w:lvlText w:val="%3."/>
      <w:lvlJc w:val="right"/>
      <w:pPr>
        <w:ind w:left="2748" w:hanging="180"/>
      </w:pPr>
    </w:lvl>
    <w:lvl w:ilvl="3" w:tplc="BAA24E24" w:tentative="1">
      <w:start w:val="1"/>
      <w:numFmt w:val="decimal"/>
      <w:lvlText w:val="%4."/>
      <w:lvlJc w:val="left"/>
      <w:pPr>
        <w:ind w:left="3468" w:hanging="360"/>
      </w:pPr>
    </w:lvl>
    <w:lvl w:ilvl="4" w:tplc="487870A4" w:tentative="1">
      <w:start w:val="1"/>
      <w:numFmt w:val="lowerLetter"/>
      <w:lvlText w:val="%5."/>
      <w:lvlJc w:val="left"/>
      <w:pPr>
        <w:ind w:left="4188" w:hanging="360"/>
      </w:pPr>
    </w:lvl>
    <w:lvl w:ilvl="5" w:tplc="AD88DF98" w:tentative="1">
      <w:start w:val="1"/>
      <w:numFmt w:val="lowerRoman"/>
      <w:lvlText w:val="%6."/>
      <w:lvlJc w:val="right"/>
      <w:pPr>
        <w:ind w:left="4908" w:hanging="180"/>
      </w:pPr>
    </w:lvl>
    <w:lvl w:ilvl="6" w:tplc="77D6CF50" w:tentative="1">
      <w:start w:val="1"/>
      <w:numFmt w:val="decimal"/>
      <w:lvlText w:val="%7."/>
      <w:lvlJc w:val="left"/>
      <w:pPr>
        <w:ind w:left="5628" w:hanging="360"/>
      </w:pPr>
    </w:lvl>
    <w:lvl w:ilvl="7" w:tplc="C56E8A38" w:tentative="1">
      <w:start w:val="1"/>
      <w:numFmt w:val="lowerLetter"/>
      <w:lvlText w:val="%8."/>
      <w:lvlJc w:val="left"/>
      <w:pPr>
        <w:ind w:left="6348" w:hanging="360"/>
      </w:pPr>
    </w:lvl>
    <w:lvl w:ilvl="8" w:tplc="240889D6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2" w15:restartNumberingAfterBreak="0">
    <w:nsid w:val="3C624373"/>
    <w:multiLevelType w:val="multilevel"/>
    <w:tmpl w:val="C1B83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DC02CB"/>
    <w:multiLevelType w:val="hybridMultilevel"/>
    <w:tmpl w:val="3104B128"/>
    <w:lvl w:ilvl="0" w:tplc="0405000F">
      <w:start w:val="1"/>
      <w:numFmt w:val="decimal"/>
      <w:pStyle w:val="F10-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pStyle w:val="F9-nadpis2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pStyle w:val="F8-nadpis3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F04186"/>
    <w:multiLevelType w:val="hybridMultilevel"/>
    <w:tmpl w:val="B0CE3A86"/>
    <w:lvl w:ilvl="0" w:tplc="2ADC9B5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F7CE4"/>
    <w:multiLevelType w:val="hybridMultilevel"/>
    <w:tmpl w:val="EC68D2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7" w15:restartNumberingAfterBreak="0">
    <w:nsid w:val="50B03371"/>
    <w:multiLevelType w:val="multilevel"/>
    <w:tmpl w:val="B0D20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34424BF"/>
    <w:multiLevelType w:val="multilevel"/>
    <w:tmpl w:val="0405001F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9" w15:restartNumberingAfterBreak="0">
    <w:nsid w:val="563E5BB2"/>
    <w:multiLevelType w:val="hybridMultilevel"/>
    <w:tmpl w:val="F53A3E52"/>
    <w:name w:val="AODoc"/>
    <w:lvl w:ilvl="0" w:tplc="2A4CF48C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CC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07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8E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44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C1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47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CC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6E8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55757"/>
    <w:multiLevelType w:val="multilevel"/>
    <w:tmpl w:val="E9982962"/>
    <w:styleLink w:val="Seznam4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 w15:restartNumberingAfterBreak="0">
    <w:nsid w:val="5C8A5738"/>
    <w:multiLevelType w:val="multilevel"/>
    <w:tmpl w:val="7C4851DE"/>
    <w:name w:val="WW8Num82"/>
    <w:styleLink w:val="Seznam5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 w15:restartNumberingAfterBreak="0">
    <w:nsid w:val="601B4728"/>
    <w:multiLevelType w:val="multilevel"/>
    <w:tmpl w:val="25244878"/>
    <w:styleLink w:val="List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3" w15:restartNumberingAfterBreak="0">
    <w:nsid w:val="61955992"/>
    <w:multiLevelType w:val="hybridMultilevel"/>
    <w:tmpl w:val="7F489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4744F"/>
    <w:multiLevelType w:val="multilevel"/>
    <w:tmpl w:val="1FDE0478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32B44B6"/>
    <w:multiLevelType w:val="multilevel"/>
    <w:tmpl w:val="8DDA87C6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6" w15:restartNumberingAfterBreak="0">
    <w:nsid w:val="634935A9"/>
    <w:multiLevelType w:val="hybridMultilevel"/>
    <w:tmpl w:val="FDAA157A"/>
    <w:lvl w:ilvl="0" w:tplc="2A8CC8F8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4D367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EA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2E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F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865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87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C3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07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92D00"/>
    <w:multiLevelType w:val="multilevel"/>
    <w:tmpl w:val="35BE2DC6"/>
    <w:styleLink w:val="Seznam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8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9" w15:restartNumberingAfterBreak="0">
    <w:nsid w:val="6F2E00C3"/>
    <w:multiLevelType w:val="hybridMultilevel"/>
    <w:tmpl w:val="DC5C54B0"/>
    <w:name w:val="WW8Num8222222"/>
    <w:lvl w:ilvl="0" w:tplc="D0E469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8245770" w:tentative="1">
      <w:start w:val="1"/>
      <w:numFmt w:val="lowerLetter"/>
      <w:lvlText w:val="%2."/>
      <w:lvlJc w:val="left"/>
      <w:pPr>
        <w:ind w:left="1080" w:hanging="360"/>
      </w:pPr>
    </w:lvl>
    <w:lvl w:ilvl="2" w:tplc="C04EF146" w:tentative="1">
      <w:start w:val="1"/>
      <w:numFmt w:val="lowerRoman"/>
      <w:lvlText w:val="%3."/>
      <w:lvlJc w:val="right"/>
      <w:pPr>
        <w:ind w:left="1800" w:hanging="180"/>
      </w:pPr>
    </w:lvl>
    <w:lvl w:ilvl="3" w:tplc="B552918C" w:tentative="1">
      <w:start w:val="1"/>
      <w:numFmt w:val="decimal"/>
      <w:lvlText w:val="%4."/>
      <w:lvlJc w:val="left"/>
      <w:pPr>
        <w:ind w:left="2520" w:hanging="360"/>
      </w:pPr>
    </w:lvl>
    <w:lvl w:ilvl="4" w:tplc="48F43DC8" w:tentative="1">
      <w:start w:val="1"/>
      <w:numFmt w:val="lowerLetter"/>
      <w:lvlText w:val="%5."/>
      <w:lvlJc w:val="left"/>
      <w:pPr>
        <w:ind w:left="3240" w:hanging="360"/>
      </w:pPr>
    </w:lvl>
    <w:lvl w:ilvl="5" w:tplc="A0F08C58" w:tentative="1">
      <w:start w:val="1"/>
      <w:numFmt w:val="lowerRoman"/>
      <w:lvlText w:val="%6."/>
      <w:lvlJc w:val="right"/>
      <w:pPr>
        <w:ind w:left="3960" w:hanging="180"/>
      </w:pPr>
    </w:lvl>
    <w:lvl w:ilvl="6" w:tplc="9BEA0F96" w:tentative="1">
      <w:start w:val="1"/>
      <w:numFmt w:val="decimal"/>
      <w:lvlText w:val="%7."/>
      <w:lvlJc w:val="left"/>
      <w:pPr>
        <w:ind w:left="4680" w:hanging="360"/>
      </w:pPr>
    </w:lvl>
    <w:lvl w:ilvl="7" w:tplc="74D694D0" w:tentative="1">
      <w:start w:val="1"/>
      <w:numFmt w:val="lowerLetter"/>
      <w:lvlText w:val="%8."/>
      <w:lvlJc w:val="left"/>
      <w:pPr>
        <w:ind w:left="5400" w:hanging="360"/>
      </w:pPr>
    </w:lvl>
    <w:lvl w:ilvl="8" w:tplc="6DD870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7938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12321B"/>
    <w:multiLevelType w:val="hybridMultilevel"/>
    <w:tmpl w:val="1DE42032"/>
    <w:lvl w:ilvl="0" w:tplc="0DA6E0A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8068C"/>
    <w:multiLevelType w:val="multilevel"/>
    <w:tmpl w:val="0FE63172"/>
    <w:lvl w:ilvl="0">
      <w:start w:val="1"/>
      <w:numFmt w:val="decimal"/>
      <w:pStyle w:val="Smlouvaheading10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0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0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0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8"/>
  </w:num>
  <w:num w:numId="7">
    <w:abstractNumId w:val="23"/>
  </w:num>
  <w:num w:numId="8">
    <w:abstractNumId w:val="7"/>
  </w:num>
  <w:num w:numId="9">
    <w:abstractNumId w:val="10"/>
  </w:num>
  <w:num w:numId="10">
    <w:abstractNumId w:val="34"/>
  </w:num>
  <w:num w:numId="11">
    <w:abstractNumId w:val="36"/>
  </w:num>
  <w:num w:numId="12">
    <w:abstractNumId w:val="35"/>
  </w:num>
  <w:num w:numId="13">
    <w:abstractNumId w:val="20"/>
  </w:num>
  <w:num w:numId="14">
    <w:abstractNumId w:val="37"/>
  </w:num>
  <w:num w:numId="15">
    <w:abstractNumId w:val="8"/>
  </w:num>
  <w:num w:numId="16">
    <w:abstractNumId w:val="30"/>
  </w:num>
  <w:num w:numId="17">
    <w:abstractNumId w:val="31"/>
  </w:num>
  <w:num w:numId="18">
    <w:abstractNumId w:val="32"/>
  </w:num>
  <w:num w:numId="19">
    <w:abstractNumId w:val="19"/>
  </w:num>
  <w:num w:numId="20">
    <w:abstractNumId w:val="9"/>
  </w:num>
  <w:num w:numId="21">
    <w:abstractNumId w:val="26"/>
  </w:num>
  <w:num w:numId="22">
    <w:abstractNumId w:val="29"/>
  </w:num>
  <w:num w:numId="23">
    <w:abstractNumId w:val="2"/>
  </w:num>
  <w:num w:numId="24">
    <w:abstractNumId w:val="0"/>
  </w:num>
  <w:num w:numId="25">
    <w:abstractNumId w:val="42"/>
  </w:num>
  <w:num w:numId="26">
    <w:abstractNumId w:val="14"/>
  </w:num>
  <w:num w:numId="27">
    <w:abstractNumId w:val="3"/>
  </w:num>
  <w:num w:numId="28">
    <w:abstractNumId w:val="22"/>
  </w:num>
  <w:num w:numId="29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8"/>
  </w:num>
  <w:num w:numId="34">
    <w:abstractNumId w:val="40"/>
  </w:num>
  <w:num w:numId="35">
    <w:abstractNumId w:val="13"/>
  </w:num>
  <w:num w:numId="36">
    <w:abstractNumId w:val="41"/>
  </w:num>
  <w:num w:numId="37">
    <w:abstractNumId w:val="25"/>
  </w:num>
  <w:num w:numId="38">
    <w:abstractNumId w:val="33"/>
  </w:num>
  <w:num w:numId="39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hideSpellingError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E3"/>
    <w:rsid w:val="000025D2"/>
    <w:rsid w:val="00004158"/>
    <w:rsid w:val="00010E61"/>
    <w:rsid w:val="00013627"/>
    <w:rsid w:val="00015770"/>
    <w:rsid w:val="00017E57"/>
    <w:rsid w:val="000200FD"/>
    <w:rsid w:val="00020854"/>
    <w:rsid w:val="000209FA"/>
    <w:rsid w:val="0002253B"/>
    <w:rsid w:val="00023C69"/>
    <w:rsid w:val="00025FD9"/>
    <w:rsid w:val="00026CAD"/>
    <w:rsid w:val="00027BC9"/>
    <w:rsid w:val="00030351"/>
    <w:rsid w:val="000308F8"/>
    <w:rsid w:val="000360A0"/>
    <w:rsid w:val="000410E2"/>
    <w:rsid w:val="000467D2"/>
    <w:rsid w:val="00051B04"/>
    <w:rsid w:val="00063F2C"/>
    <w:rsid w:val="0006421F"/>
    <w:rsid w:val="0006601C"/>
    <w:rsid w:val="00066D3C"/>
    <w:rsid w:val="00070B94"/>
    <w:rsid w:val="00070E4D"/>
    <w:rsid w:val="00075018"/>
    <w:rsid w:val="000765D2"/>
    <w:rsid w:val="000801C6"/>
    <w:rsid w:val="000805C1"/>
    <w:rsid w:val="00086036"/>
    <w:rsid w:val="000929DA"/>
    <w:rsid w:val="000940C6"/>
    <w:rsid w:val="0009712C"/>
    <w:rsid w:val="00097FA7"/>
    <w:rsid w:val="000A2C41"/>
    <w:rsid w:val="000A6294"/>
    <w:rsid w:val="000A6DE8"/>
    <w:rsid w:val="000B2570"/>
    <w:rsid w:val="000B3326"/>
    <w:rsid w:val="000B36C5"/>
    <w:rsid w:val="000B5510"/>
    <w:rsid w:val="000B6488"/>
    <w:rsid w:val="000C1028"/>
    <w:rsid w:val="000C3DD3"/>
    <w:rsid w:val="000C43BD"/>
    <w:rsid w:val="000C527E"/>
    <w:rsid w:val="000D3F3D"/>
    <w:rsid w:val="000D578D"/>
    <w:rsid w:val="000D7F4F"/>
    <w:rsid w:val="000E0340"/>
    <w:rsid w:val="000E2B6A"/>
    <w:rsid w:val="000E33E0"/>
    <w:rsid w:val="000E5E1A"/>
    <w:rsid w:val="000E6DDE"/>
    <w:rsid w:val="000F62E2"/>
    <w:rsid w:val="00100B31"/>
    <w:rsid w:val="00103D30"/>
    <w:rsid w:val="00104BAB"/>
    <w:rsid w:val="00106B3C"/>
    <w:rsid w:val="00107A67"/>
    <w:rsid w:val="00112942"/>
    <w:rsid w:val="00114274"/>
    <w:rsid w:val="00116B53"/>
    <w:rsid w:val="0011773A"/>
    <w:rsid w:val="00117EE2"/>
    <w:rsid w:val="00117F46"/>
    <w:rsid w:val="0012050D"/>
    <w:rsid w:val="00123A59"/>
    <w:rsid w:val="00123B87"/>
    <w:rsid w:val="00124D8D"/>
    <w:rsid w:val="00127701"/>
    <w:rsid w:val="00130C32"/>
    <w:rsid w:val="00131CF6"/>
    <w:rsid w:val="00131DFC"/>
    <w:rsid w:val="00132318"/>
    <w:rsid w:val="00132A36"/>
    <w:rsid w:val="00133D3E"/>
    <w:rsid w:val="00136ECF"/>
    <w:rsid w:val="001455DF"/>
    <w:rsid w:val="001469B9"/>
    <w:rsid w:val="00147851"/>
    <w:rsid w:val="0014793F"/>
    <w:rsid w:val="00153EFF"/>
    <w:rsid w:val="0015427A"/>
    <w:rsid w:val="00154303"/>
    <w:rsid w:val="00154599"/>
    <w:rsid w:val="00156626"/>
    <w:rsid w:val="00156BBD"/>
    <w:rsid w:val="00156FEA"/>
    <w:rsid w:val="001607E0"/>
    <w:rsid w:val="00163F20"/>
    <w:rsid w:val="001724A7"/>
    <w:rsid w:val="001775B0"/>
    <w:rsid w:val="0018112D"/>
    <w:rsid w:val="0018327B"/>
    <w:rsid w:val="001848DC"/>
    <w:rsid w:val="00184A6E"/>
    <w:rsid w:val="0018665D"/>
    <w:rsid w:val="00186FC0"/>
    <w:rsid w:val="00191EF4"/>
    <w:rsid w:val="00192C85"/>
    <w:rsid w:val="00193F23"/>
    <w:rsid w:val="001A664E"/>
    <w:rsid w:val="001A7137"/>
    <w:rsid w:val="001A75F3"/>
    <w:rsid w:val="001B0E1D"/>
    <w:rsid w:val="001B76E4"/>
    <w:rsid w:val="001B7B35"/>
    <w:rsid w:val="001C07B2"/>
    <w:rsid w:val="001C10CE"/>
    <w:rsid w:val="001C32F6"/>
    <w:rsid w:val="001C38DB"/>
    <w:rsid w:val="001C3DCE"/>
    <w:rsid w:val="001C53FA"/>
    <w:rsid w:val="001C593E"/>
    <w:rsid w:val="001C6317"/>
    <w:rsid w:val="001C7738"/>
    <w:rsid w:val="001C7F18"/>
    <w:rsid w:val="001D1C21"/>
    <w:rsid w:val="001D2E0D"/>
    <w:rsid w:val="001D4E2E"/>
    <w:rsid w:val="001D6411"/>
    <w:rsid w:val="001E0239"/>
    <w:rsid w:val="001E03C9"/>
    <w:rsid w:val="001E1850"/>
    <w:rsid w:val="001E185F"/>
    <w:rsid w:val="001E1BE5"/>
    <w:rsid w:val="001E1E9F"/>
    <w:rsid w:val="001E3650"/>
    <w:rsid w:val="001E3C73"/>
    <w:rsid w:val="001E62E0"/>
    <w:rsid w:val="00202088"/>
    <w:rsid w:val="00203388"/>
    <w:rsid w:val="00204FA5"/>
    <w:rsid w:val="002072D2"/>
    <w:rsid w:val="002109CA"/>
    <w:rsid w:val="00212699"/>
    <w:rsid w:val="0021573F"/>
    <w:rsid w:val="00216D04"/>
    <w:rsid w:val="0021789D"/>
    <w:rsid w:val="00221461"/>
    <w:rsid w:val="002234A3"/>
    <w:rsid w:val="00224842"/>
    <w:rsid w:val="0022589D"/>
    <w:rsid w:val="00226F9D"/>
    <w:rsid w:val="00232B42"/>
    <w:rsid w:val="00233890"/>
    <w:rsid w:val="00233F86"/>
    <w:rsid w:val="00233FDB"/>
    <w:rsid w:val="00234E12"/>
    <w:rsid w:val="002351B1"/>
    <w:rsid w:val="0023656B"/>
    <w:rsid w:val="00236D21"/>
    <w:rsid w:val="00240C37"/>
    <w:rsid w:val="002502A4"/>
    <w:rsid w:val="002504A7"/>
    <w:rsid w:val="0025188D"/>
    <w:rsid w:val="00253E1C"/>
    <w:rsid w:val="002544DA"/>
    <w:rsid w:val="00255107"/>
    <w:rsid w:val="002629BA"/>
    <w:rsid w:val="0026354A"/>
    <w:rsid w:val="00263A0A"/>
    <w:rsid w:val="00267BAA"/>
    <w:rsid w:val="00271DE2"/>
    <w:rsid w:val="00272C1C"/>
    <w:rsid w:val="0027388B"/>
    <w:rsid w:val="00273FFE"/>
    <w:rsid w:val="00275251"/>
    <w:rsid w:val="002839BC"/>
    <w:rsid w:val="002914CB"/>
    <w:rsid w:val="00291D30"/>
    <w:rsid w:val="00291E20"/>
    <w:rsid w:val="00295B04"/>
    <w:rsid w:val="0029687C"/>
    <w:rsid w:val="002A4375"/>
    <w:rsid w:val="002A5491"/>
    <w:rsid w:val="002A6011"/>
    <w:rsid w:val="002B147B"/>
    <w:rsid w:val="002B37B1"/>
    <w:rsid w:val="002B628F"/>
    <w:rsid w:val="002C09AC"/>
    <w:rsid w:val="002C433C"/>
    <w:rsid w:val="002C4EAF"/>
    <w:rsid w:val="002C5B80"/>
    <w:rsid w:val="002C5DA7"/>
    <w:rsid w:val="002D0511"/>
    <w:rsid w:val="002D23EA"/>
    <w:rsid w:val="002D5156"/>
    <w:rsid w:val="002D52C1"/>
    <w:rsid w:val="002D7C64"/>
    <w:rsid w:val="002E175A"/>
    <w:rsid w:val="002E2AC2"/>
    <w:rsid w:val="002E4672"/>
    <w:rsid w:val="002E480E"/>
    <w:rsid w:val="002E7303"/>
    <w:rsid w:val="002E7EBB"/>
    <w:rsid w:val="002F164C"/>
    <w:rsid w:val="002F2EAE"/>
    <w:rsid w:val="00301C38"/>
    <w:rsid w:val="00301DE9"/>
    <w:rsid w:val="00302C76"/>
    <w:rsid w:val="00303CFF"/>
    <w:rsid w:val="0030514B"/>
    <w:rsid w:val="00312683"/>
    <w:rsid w:val="00322620"/>
    <w:rsid w:val="00322DB8"/>
    <w:rsid w:val="00325641"/>
    <w:rsid w:val="00325A8B"/>
    <w:rsid w:val="00325D4A"/>
    <w:rsid w:val="00326AA1"/>
    <w:rsid w:val="00330400"/>
    <w:rsid w:val="003306F2"/>
    <w:rsid w:val="00336506"/>
    <w:rsid w:val="003402F6"/>
    <w:rsid w:val="00340923"/>
    <w:rsid w:val="00346215"/>
    <w:rsid w:val="00350CDA"/>
    <w:rsid w:val="00351122"/>
    <w:rsid w:val="00352756"/>
    <w:rsid w:val="0035293C"/>
    <w:rsid w:val="00355931"/>
    <w:rsid w:val="00360B56"/>
    <w:rsid w:val="00366879"/>
    <w:rsid w:val="00374068"/>
    <w:rsid w:val="00380E1E"/>
    <w:rsid w:val="003834EC"/>
    <w:rsid w:val="0038440D"/>
    <w:rsid w:val="003863B2"/>
    <w:rsid w:val="00386AA7"/>
    <w:rsid w:val="0038705E"/>
    <w:rsid w:val="00387FF1"/>
    <w:rsid w:val="00391CAF"/>
    <w:rsid w:val="00393BB7"/>
    <w:rsid w:val="003945F3"/>
    <w:rsid w:val="00394889"/>
    <w:rsid w:val="003A1FD1"/>
    <w:rsid w:val="003A4D7B"/>
    <w:rsid w:val="003B0672"/>
    <w:rsid w:val="003B0884"/>
    <w:rsid w:val="003B1BF1"/>
    <w:rsid w:val="003B23AA"/>
    <w:rsid w:val="003B43B1"/>
    <w:rsid w:val="003B4986"/>
    <w:rsid w:val="003B4D5F"/>
    <w:rsid w:val="003B4F20"/>
    <w:rsid w:val="003C4AC9"/>
    <w:rsid w:val="003D051F"/>
    <w:rsid w:val="003D4DBB"/>
    <w:rsid w:val="003D70BC"/>
    <w:rsid w:val="003E0ADE"/>
    <w:rsid w:val="003E11A2"/>
    <w:rsid w:val="003E1830"/>
    <w:rsid w:val="003E1BF5"/>
    <w:rsid w:val="003E33AF"/>
    <w:rsid w:val="003E4CCD"/>
    <w:rsid w:val="003E4CF0"/>
    <w:rsid w:val="003E4D75"/>
    <w:rsid w:val="003E5390"/>
    <w:rsid w:val="003E703A"/>
    <w:rsid w:val="003F132B"/>
    <w:rsid w:val="00403EA2"/>
    <w:rsid w:val="00410C1C"/>
    <w:rsid w:val="00410E81"/>
    <w:rsid w:val="0041250E"/>
    <w:rsid w:val="00413D31"/>
    <w:rsid w:val="00414B6A"/>
    <w:rsid w:val="0041506B"/>
    <w:rsid w:val="00420FCE"/>
    <w:rsid w:val="00424DA0"/>
    <w:rsid w:val="00425AC2"/>
    <w:rsid w:val="00431402"/>
    <w:rsid w:val="0043237B"/>
    <w:rsid w:val="00437AAC"/>
    <w:rsid w:val="00441EDE"/>
    <w:rsid w:val="00443825"/>
    <w:rsid w:val="00445CF1"/>
    <w:rsid w:val="00447512"/>
    <w:rsid w:val="004505FC"/>
    <w:rsid w:val="004524CC"/>
    <w:rsid w:val="00453B02"/>
    <w:rsid w:val="004554CC"/>
    <w:rsid w:val="00456F97"/>
    <w:rsid w:val="004573AF"/>
    <w:rsid w:val="0046373B"/>
    <w:rsid w:val="004665A8"/>
    <w:rsid w:val="00466A71"/>
    <w:rsid w:val="004710EB"/>
    <w:rsid w:val="004726EA"/>
    <w:rsid w:val="00474CC4"/>
    <w:rsid w:val="0047643B"/>
    <w:rsid w:val="00476C17"/>
    <w:rsid w:val="004778CD"/>
    <w:rsid w:val="004845D3"/>
    <w:rsid w:val="00491963"/>
    <w:rsid w:val="004921A0"/>
    <w:rsid w:val="00492232"/>
    <w:rsid w:val="00492D01"/>
    <w:rsid w:val="00492D22"/>
    <w:rsid w:val="00493590"/>
    <w:rsid w:val="00493EDD"/>
    <w:rsid w:val="00494DB3"/>
    <w:rsid w:val="00495172"/>
    <w:rsid w:val="00495E13"/>
    <w:rsid w:val="00497153"/>
    <w:rsid w:val="004A462F"/>
    <w:rsid w:val="004A6C03"/>
    <w:rsid w:val="004A7AB8"/>
    <w:rsid w:val="004B1215"/>
    <w:rsid w:val="004B36DE"/>
    <w:rsid w:val="004B67D9"/>
    <w:rsid w:val="004C11B7"/>
    <w:rsid w:val="004C3287"/>
    <w:rsid w:val="004C4CEF"/>
    <w:rsid w:val="004C657C"/>
    <w:rsid w:val="004C761A"/>
    <w:rsid w:val="004D3F28"/>
    <w:rsid w:val="004D55B0"/>
    <w:rsid w:val="004D5E2F"/>
    <w:rsid w:val="004E0BA0"/>
    <w:rsid w:val="004E30D2"/>
    <w:rsid w:val="004E5A19"/>
    <w:rsid w:val="004E78AB"/>
    <w:rsid w:val="004F254C"/>
    <w:rsid w:val="004F2AA9"/>
    <w:rsid w:val="004F4791"/>
    <w:rsid w:val="004F4D30"/>
    <w:rsid w:val="0050391A"/>
    <w:rsid w:val="00504F36"/>
    <w:rsid w:val="00510519"/>
    <w:rsid w:val="00511F0F"/>
    <w:rsid w:val="005134E4"/>
    <w:rsid w:val="005160A2"/>
    <w:rsid w:val="005168D8"/>
    <w:rsid w:val="00516B13"/>
    <w:rsid w:val="005257C6"/>
    <w:rsid w:val="00527147"/>
    <w:rsid w:val="00533254"/>
    <w:rsid w:val="005351E0"/>
    <w:rsid w:val="00536335"/>
    <w:rsid w:val="00543E8D"/>
    <w:rsid w:val="00547DE3"/>
    <w:rsid w:val="0055387B"/>
    <w:rsid w:val="005545F0"/>
    <w:rsid w:val="00554B31"/>
    <w:rsid w:val="00563CC5"/>
    <w:rsid w:val="005659D8"/>
    <w:rsid w:val="00566453"/>
    <w:rsid w:val="0057195C"/>
    <w:rsid w:val="00574D01"/>
    <w:rsid w:val="00581BF3"/>
    <w:rsid w:val="00582FD6"/>
    <w:rsid w:val="00583834"/>
    <w:rsid w:val="00585552"/>
    <w:rsid w:val="00585AF4"/>
    <w:rsid w:val="00592189"/>
    <w:rsid w:val="00593A40"/>
    <w:rsid w:val="00595209"/>
    <w:rsid w:val="0059728A"/>
    <w:rsid w:val="0059797B"/>
    <w:rsid w:val="00597EF8"/>
    <w:rsid w:val="005A21C6"/>
    <w:rsid w:val="005A40A3"/>
    <w:rsid w:val="005A6E7E"/>
    <w:rsid w:val="005B08E4"/>
    <w:rsid w:val="005B0F6D"/>
    <w:rsid w:val="005B0FAA"/>
    <w:rsid w:val="005B4CDF"/>
    <w:rsid w:val="005B561F"/>
    <w:rsid w:val="005C01CE"/>
    <w:rsid w:val="005C2C1D"/>
    <w:rsid w:val="005C3C3E"/>
    <w:rsid w:val="005D0015"/>
    <w:rsid w:val="005D0E30"/>
    <w:rsid w:val="005D2213"/>
    <w:rsid w:val="005D2606"/>
    <w:rsid w:val="005D6453"/>
    <w:rsid w:val="005D6BBA"/>
    <w:rsid w:val="005D75BC"/>
    <w:rsid w:val="005E36AA"/>
    <w:rsid w:val="005E4E2D"/>
    <w:rsid w:val="005E57A5"/>
    <w:rsid w:val="005F0686"/>
    <w:rsid w:val="005F1B2E"/>
    <w:rsid w:val="005F444D"/>
    <w:rsid w:val="005F7952"/>
    <w:rsid w:val="00601804"/>
    <w:rsid w:val="00606BD1"/>
    <w:rsid w:val="00607328"/>
    <w:rsid w:val="00607ED1"/>
    <w:rsid w:val="00610DC2"/>
    <w:rsid w:val="0061136A"/>
    <w:rsid w:val="00612931"/>
    <w:rsid w:val="00613AE7"/>
    <w:rsid w:val="00613CE7"/>
    <w:rsid w:val="00615561"/>
    <w:rsid w:val="0061703E"/>
    <w:rsid w:val="00621086"/>
    <w:rsid w:val="00622436"/>
    <w:rsid w:val="00623530"/>
    <w:rsid w:val="00624A12"/>
    <w:rsid w:val="00625F52"/>
    <w:rsid w:val="00626D10"/>
    <w:rsid w:val="00627DA7"/>
    <w:rsid w:val="00630C07"/>
    <w:rsid w:val="00632C17"/>
    <w:rsid w:val="00640E14"/>
    <w:rsid w:val="0064234E"/>
    <w:rsid w:val="006456DD"/>
    <w:rsid w:val="00647AD9"/>
    <w:rsid w:val="00647EF8"/>
    <w:rsid w:val="006514FC"/>
    <w:rsid w:val="00651D18"/>
    <w:rsid w:val="00662FE3"/>
    <w:rsid w:val="00664E67"/>
    <w:rsid w:val="00666BA7"/>
    <w:rsid w:val="00667F09"/>
    <w:rsid w:val="00671F55"/>
    <w:rsid w:val="006725CA"/>
    <w:rsid w:val="00674E7E"/>
    <w:rsid w:val="00681406"/>
    <w:rsid w:val="0068206C"/>
    <w:rsid w:val="00684DA6"/>
    <w:rsid w:val="0069058A"/>
    <w:rsid w:val="006946A7"/>
    <w:rsid w:val="00694B17"/>
    <w:rsid w:val="006965CD"/>
    <w:rsid w:val="00696A0E"/>
    <w:rsid w:val="00696B9D"/>
    <w:rsid w:val="006A2A31"/>
    <w:rsid w:val="006A2A4C"/>
    <w:rsid w:val="006A64B0"/>
    <w:rsid w:val="006B1E44"/>
    <w:rsid w:val="006B5F94"/>
    <w:rsid w:val="006C0654"/>
    <w:rsid w:val="006C2ED4"/>
    <w:rsid w:val="006C396E"/>
    <w:rsid w:val="006C40BB"/>
    <w:rsid w:val="006C63EB"/>
    <w:rsid w:val="006C6AB7"/>
    <w:rsid w:val="006C77E8"/>
    <w:rsid w:val="006D1200"/>
    <w:rsid w:val="006D2AE8"/>
    <w:rsid w:val="006D3AEE"/>
    <w:rsid w:val="006D7F7D"/>
    <w:rsid w:val="006E0036"/>
    <w:rsid w:val="006E33B9"/>
    <w:rsid w:val="006E5349"/>
    <w:rsid w:val="006F0161"/>
    <w:rsid w:val="006F06E0"/>
    <w:rsid w:val="006F53E5"/>
    <w:rsid w:val="006F7AAC"/>
    <w:rsid w:val="00701DE8"/>
    <w:rsid w:val="00704C28"/>
    <w:rsid w:val="007061CA"/>
    <w:rsid w:val="0071199E"/>
    <w:rsid w:val="00717105"/>
    <w:rsid w:val="00721597"/>
    <w:rsid w:val="00722F43"/>
    <w:rsid w:val="00723777"/>
    <w:rsid w:val="007256FC"/>
    <w:rsid w:val="007319B9"/>
    <w:rsid w:val="00734173"/>
    <w:rsid w:val="00735875"/>
    <w:rsid w:val="007369EF"/>
    <w:rsid w:val="00741814"/>
    <w:rsid w:val="00743247"/>
    <w:rsid w:val="007433AD"/>
    <w:rsid w:val="00744760"/>
    <w:rsid w:val="00745DB6"/>
    <w:rsid w:val="00750A05"/>
    <w:rsid w:val="007522CF"/>
    <w:rsid w:val="007539D0"/>
    <w:rsid w:val="00754563"/>
    <w:rsid w:val="00757660"/>
    <w:rsid w:val="007612CE"/>
    <w:rsid w:val="007655EE"/>
    <w:rsid w:val="007667FB"/>
    <w:rsid w:val="007715AB"/>
    <w:rsid w:val="00771D3F"/>
    <w:rsid w:val="00776EB9"/>
    <w:rsid w:val="00782ED9"/>
    <w:rsid w:val="00783A24"/>
    <w:rsid w:val="00783D59"/>
    <w:rsid w:val="00783F97"/>
    <w:rsid w:val="00784813"/>
    <w:rsid w:val="007848EA"/>
    <w:rsid w:val="00787467"/>
    <w:rsid w:val="0079132E"/>
    <w:rsid w:val="007947DE"/>
    <w:rsid w:val="007A068C"/>
    <w:rsid w:val="007A25C3"/>
    <w:rsid w:val="007A2937"/>
    <w:rsid w:val="007A6657"/>
    <w:rsid w:val="007B6172"/>
    <w:rsid w:val="007B6C97"/>
    <w:rsid w:val="007B7797"/>
    <w:rsid w:val="007B7A81"/>
    <w:rsid w:val="007C27AA"/>
    <w:rsid w:val="007C599B"/>
    <w:rsid w:val="007C63AE"/>
    <w:rsid w:val="007D125F"/>
    <w:rsid w:val="007D27D5"/>
    <w:rsid w:val="007D4F38"/>
    <w:rsid w:val="007D5297"/>
    <w:rsid w:val="007D61C7"/>
    <w:rsid w:val="007D7B81"/>
    <w:rsid w:val="007E251B"/>
    <w:rsid w:val="007E765A"/>
    <w:rsid w:val="007E7B79"/>
    <w:rsid w:val="007F050C"/>
    <w:rsid w:val="007F0998"/>
    <w:rsid w:val="007F4B5D"/>
    <w:rsid w:val="007F4F6C"/>
    <w:rsid w:val="007F51B6"/>
    <w:rsid w:val="007F74C1"/>
    <w:rsid w:val="0080008C"/>
    <w:rsid w:val="00800CCB"/>
    <w:rsid w:val="00802675"/>
    <w:rsid w:val="008032B3"/>
    <w:rsid w:val="008038F8"/>
    <w:rsid w:val="00804AEA"/>
    <w:rsid w:val="00805F3E"/>
    <w:rsid w:val="00806EDC"/>
    <w:rsid w:val="008070DA"/>
    <w:rsid w:val="0081347A"/>
    <w:rsid w:val="008143E8"/>
    <w:rsid w:val="00814E6B"/>
    <w:rsid w:val="00815FE4"/>
    <w:rsid w:val="00816096"/>
    <w:rsid w:val="00817C65"/>
    <w:rsid w:val="008208A0"/>
    <w:rsid w:val="00822810"/>
    <w:rsid w:val="00822DCC"/>
    <w:rsid w:val="008248BD"/>
    <w:rsid w:val="0083021B"/>
    <w:rsid w:val="0083081C"/>
    <w:rsid w:val="00831C3C"/>
    <w:rsid w:val="00833120"/>
    <w:rsid w:val="00833196"/>
    <w:rsid w:val="00834613"/>
    <w:rsid w:val="00835FC8"/>
    <w:rsid w:val="00836FDD"/>
    <w:rsid w:val="00840D4B"/>
    <w:rsid w:val="008415A5"/>
    <w:rsid w:val="00841C2B"/>
    <w:rsid w:val="00845332"/>
    <w:rsid w:val="008470AE"/>
    <w:rsid w:val="00850806"/>
    <w:rsid w:val="00850D59"/>
    <w:rsid w:val="0085613D"/>
    <w:rsid w:val="00860214"/>
    <w:rsid w:val="00865843"/>
    <w:rsid w:val="00865CE0"/>
    <w:rsid w:val="008664CF"/>
    <w:rsid w:val="00866C5E"/>
    <w:rsid w:val="00867A21"/>
    <w:rsid w:val="00870DC9"/>
    <w:rsid w:val="00872C80"/>
    <w:rsid w:val="00872F67"/>
    <w:rsid w:val="00873461"/>
    <w:rsid w:val="00876A49"/>
    <w:rsid w:val="0087754D"/>
    <w:rsid w:val="00881960"/>
    <w:rsid w:val="00881B5E"/>
    <w:rsid w:val="008907FE"/>
    <w:rsid w:val="00893337"/>
    <w:rsid w:val="008963B4"/>
    <w:rsid w:val="008974A7"/>
    <w:rsid w:val="00897BB6"/>
    <w:rsid w:val="008A1D5E"/>
    <w:rsid w:val="008A1D7C"/>
    <w:rsid w:val="008A378A"/>
    <w:rsid w:val="008A435E"/>
    <w:rsid w:val="008A46DF"/>
    <w:rsid w:val="008A5791"/>
    <w:rsid w:val="008A5864"/>
    <w:rsid w:val="008A692C"/>
    <w:rsid w:val="008B3CCA"/>
    <w:rsid w:val="008C1AFA"/>
    <w:rsid w:val="008C6242"/>
    <w:rsid w:val="008C7104"/>
    <w:rsid w:val="008C75AE"/>
    <w:rsid w:val="008C7877"/>
    <w:rsid w:val="008D6E08"/>
    <w:rsid w:val="008E23CC"/>
    <w:rsid w:val="008E2D02"/>
    <w:rsid w:val="008E34B8"/>
    <w:rsid w:val="008E38FF"/>
    <w:rsid w:val="008E39C3"/>
    <w:rsid w:val="008E6E9A"/>
    <w:rsid w:val="008F56E0"/>
    <w:rsid w:val="008F66B0"/>
    <w:rsid w:val="008F7DE7"/>
    <w:rsid w:val="0090270D"/>
    <w:rsid w:val="0091105F"/>
    <w:rsid w:val="009116A0"/>
    <w:rsid w:val="0091459E"/>
    <w:rsid w:val="00920F4F"/>
    <w:rsid w:val="009218F3"/>
    <w:rsid w:val="009233CE"/>
    <w:rsid w:val="009258E8"/>
    <w:rsid w:val="009267A7"/>
    <w:rsid w:val="00930CD1"/>
    <w:rsid w:val="00932336"/>
    <w:rsid w:val="00932371"/>
    <w:rsid w:val="0093436F"/>
    <w:rsid w:val="009374F6"/>
    <w:rsid w:val="00941C0E"/>
    <w:rsid w:val="009453E6"/>
    <w:rsid w:val="00945F13"/>
    <w:rsid w:val="009501E3"/>
    <w:rsid w:val="00952531"/>
    <w:rsid w:val="009542DC"/>
    <w:rsid w:val="009552AA"/>
    <w:rsid w:val="00957070"/>
    <w:rsid w:val="00962055"/>
    <w:rsid w:val="00965394"/>
    <w:rsid w:val="00965A3D"/>
    <w:rsid w:val="009664B5"/>
    <w:rsid w:val="009679C5"/>
    <w:rsid w:val="00967E1D"/>
    <w:rsid w:val="00974C70"/>
    <w:rsid w:val="00980F7E"/>
    <w:rsid w:val="00982069"/>
    <w:rsid w:val="009835FD"/>
    <w:rsid w:val="00983D31"/>
    <w:rsid w:val="009842F9"/>
    <w:rsid w:val="00987302"/>
    <w:rsid w:val="00991530"/>
    <w:rsid w:val="00993F42"/>
    <w:rsid w:val="00996B33"/>
    <w:rsid w:val="00997CC1"/>
    <w:rsid w:val="009A1018"/>
    <w:rsid w:val="009A511F"/>
    <w:rsid w:val="009A5617"/>
    <w:rsid w:val="009A6C4D"/>
    <w:rsid w:val="009A7D63"/>
    <w:rsid w:val="009A7F20"/>
    <w:rsid w:val="009B049F"/>
    <w:rsid w:val="009B262C"/>
    <w:rsid w:val="009B2F4C"/>
    <w:rsid w:val="009B40CA"/>
    <w:rsid w:val="009B557A"/>
    <w:rsid w:val="009C0A87"/>
    <w:rsid w:val="009C2786"/>
    <w:rsid w:val="009C4DD8"/>
    <w:rsid w:val="009C546C"/>
    <w:rsid w:val="009C5FA1"/>
    <w:rsid w:val="009C7CF9"/>
    <w:rsid w:val="009D5D62"/>
    <w:rsid w:val="009D6AAF"/>
    <w:rsid w:val="009D7DFB"/>
    <w:rsid w:val="009E3287"/>
    <w:rsid w:val="009E4CD4"/>
    <w:rsid w:val="009F019C"/>
    <w:rsid w:val="009F047D"/>
    <w:rsid w:val="009F07A7"/>
    <w:rsid w:val="009F5356"/>
    <w:rsid w:val="009F5F3B"/>
    <w:rsid w:val="00A002ED"/>
    <w:rsid w:val="00A00B22"/>
    <w:rsid w:val="00A11FFE"/>
    <w:rsid w:val="00A150C4"/>
    <w:rsid w:val="00A22098"/>
    <w:rsid w:val="00A226E1"/>
    <w:rsid w:val="00A2558F"/>
    <w:rsid w:val="00A35B2E"/>
    <w:rsid w:val="00A35DC7"/>
    <w:rsid w:val="00A36BE1"/>
    <w:rsid w:val="00A37D5D"/>
    <w:rsid w:val="00A4089B"/>
    <w:rsid w:val="00A413D0"/>
    <w:rsid w:val="00A41938"/>
    <w:rsid w:val="00A432A2"/>
    <w:rsid w:val="00A44D54"/>
    <w:rsid w:val="00A52235"/>
    <w:rsid w:val="00A52FA0"/>
    <w:rsid w:val="00A57EA4"/>
    <w:rsid w:val="00A61742"/>
    <w:rsid w:val="00A61C6D"/>
    <w:rsid w:val="00A63661"/>
    <w:rsid w:val="00A63B0F"/>
    <w:rsid w:val="00A64843"/>
    <w:rsid w:val="00A6747F"/>
    <w:rsid w:val="00A67D71"/>
    <w:rsid w:val="00A703D9"/>
    <w:rsid w:val="00A74B51"/>
    <w:rsid w:val="00A76477"/>
    <w:rsid w:val="00A8385A"/>
    <w:rsid w:val="00A83E4A"/>
    <w:rsid w:val="00A90CB4"/>
    <w:rsid w:val="00A92032"/>
    <w:rsid w:val="00A940D3"/>
    <w:rsid w:val="00A95F99"/>
    <w:rsid w:val="00A96323"/>
    <w:rsid w:val="00AA0379"/>
    <w:rsid w:val="00AA27D7"/>
    <w:rsid w:val="00AA6240"/>
    <w:rsid w:val="00AA6781"/>
    <w:rsid w:val="00AB5825"/>
    <w:rsid w:val="00AB7017"/>
    <w:rsid w:val="00AB78CC"/>
    <w:rsid w:val="00AC2BB4"/>
    <w:rsid w:val="00AC5CBC"/>
    <w:rsid w:val="00AD00E5"/>
    <w:rsid w:val="00AD3808"/>
    <w:rsid w:val="00AD3A2D"/>
    <w:rsid w:val="00AD6367"/>
    <w:rsid w:val="00AD65B1"/>
    <w:rsid w:val="00AE097F"/>
    <w:rsid w:val="00AE31B0"/>
    <w:rsid w:val="00AE3ACE"/>
    <w:rsid w:val="00AE3BC2"/>
    <w:rsid w:val="00AF430E"/>
    <w:rsid w:val="00AF5B1C"/>
    <w:rsid w:val="00AF6018"/>
    <w:rsid w:val="00AF7D27"/>
    <w:rsid w:val="00B052D9"/>
    <w:rsid w:val="00B0788E"/>
    <w:rsid w:val="00B246AA"/>
    <w:rsid w:val="00B27F54"/>
    <w:rsid w:val="00B30F1A"/>
    <w:rsid w:val="00B313FB"/>
    <w:rsid w:val="00B31486"/>
    <w:rsid w:val="00B33114"/>
    <w:rsid w:val="00B3628D"/>
    <w:rsid w:val="00B36717"/>
    <w:rsid w:val="00B418A1"/>
    <w:rsid w:val="00B41EA2"/>
    <w:rsid w:val="00B42F56"/>
    <w:rsid w:val="00B44D28"/>
    <w:rsid w:val="00B46A9E"/>
    <w:rsid w:val="00B46BD4"/>
    <w:rsid w:val="00B53689"/>
    <w:rsid w:val="00B5514A"/>
    <w:rsid w:val="00B64B4E"/>
    <w:rsid w:val="00B65A63"/>
    <w:rsid w:val="00B6631F"/>
    <w:rsid w:val="00B663A0"/>
    <w:rsid w:val="00B677D0"/>
    <w:rsid w:val="00B70BF1"/>
    <w:rsid w:val="00B725AC"/>
    <w:rsid w:val="00B72AA3"/>
    <w:rsid w:val="00B7301E"/>
    <w:rsid w:val="00B734F0"/>
    <w:rsid w:val="00B75ECC"/>
    <w:rsid w:val="00B774BA"/>
    <w:rsid w:val="00B82426"/>
    <w:rsid w:val="00B837E2"/>
    <w:rsid w:val="00B84145"/>
    <w:rsid w:val="00B85813"/>
    <w:rsid w:val="00B86ABC"/>
    <w:rsid w:val="00B87224"/>
    <w:rsid w:val="00B91444"/>
    <w:rsid w:val="00B9271F"/>
    <w:rsid w:val="00B95DC7"/>
    <w:rsid w:val="00B96AB0"/>
    <w:rsid w:val="00B96F28"/>
    <w:rsid w:val="00BA1A6B"/>
    <w:rsid w:val="00BA3FA5"/>
    <w:rsid w:val="00BA75BF"/>
    <w:rsid w:val="00BB0BE3"/>
    <w:rsid w:val="00BB1318"/>
    <w:rsid w:val="00BB163D"/>
    <w:rsid w:val="00BB6112"/>
    <w:rsid w:val="00BB7A7D"/>
    <w:rsid w:val="00BC0607"/>
    <w:rsid w:val="00BC1762"/>
    <w:rsid w:val="00BC35A6"/>
    <w:rsid w:val="00BC5DAD"/>
    <w:rsid w:val="00BD1200"/>
    <w:rsid w:val="00BD4112"/>
    <w:rsid w:val="00BD42C8"/>
    <w:rsid w:val="00BD6A50"/>
    <w:rsid w:val="00BE0039"/>
    <w:rsid w:val="00BE05A0"/>
    <w:rsid w:val="00BE1D94"/>
    <w:rsid w:val="00BE23D3"/>
    <w:rsid w:val="00BE3137"/>
    <w:rsid w:val="00BE46B4"/>
    <w:rsid w:val="00BF3D34"/>
    <w:rsid w:val="00BF49BD"/>
    <w:rsid w:val="00BF565A"/>
    <w:rsid w:val="00C02FDE"/>
    <w:rsid w:val="00C05326"/>
    <w:rsid w:val="00C068DC"/>
    <w:rsid w:val="00C1079B"/>
    <w:rsid w:val="00C116B5"/>
    <w:rsid w:val="00C11B87"/>
    <w:rsid w:val="00C169FE"/>
    <w:rsid w:val="00C17F7A"/>
    <w:rsid w:val="00C2593B"/>
    <w:rsid w:val="00C30A22"/>
    <w:rsid w:val="00C3424A"/>
    <w:rsid w:val="00C34FB0"/>
    <w:rsid w:val="00C4404B"/>
    <w:rsid w:val="00C44939"/>
    <w:rsid w:val="00C45F5E"/>
    <w:rsid w:val="00C47AA6"/>
    <w:rsid w:val="00C50CC3"/>
    <w:rsid w:val="00C510D4"/>
    <w:rsid w:val="00C5433C"/>
    <w:rsid w:val="00C548D0"/>
    <w:rsid w:val="00C561FB"/>
    <w:rsid w:val="00C60C13"/>
    <w:rsid w:val="00C6127C"/>
    <w:rsid w:val="00C62EE7"/>
    <w:rsid w:val="00C6329B"/>
    <w:rsid w:val="00C63A7D"/>
    <w:rsid w:val="00C67CA0"/>
    <w:rsid w:val="00C73491"/>
    <w:rsid w:val="00C73CA4"/>
    <w:rsid w:val="00C76BDA"/>
    <w:rsid w:val="00C776D2"/>
    <w:rsid w:val="00C77D76"/>
    <w:rsid w:val="00C878A2"/>
    <w:rsid w:val="00C91BFA"/>
    <w:rsid w:val="00C923DA"/>
    <w:rsid w:val="00C9294A"/>
    <w:rsid w:val="00C92C12"/>
    <w:rsid w:val="00C92F49"/>
    <w:rsid w:val="00C93613"/>
    <w:rsid w:val="00CA5BDE"/>
    <w:rsid w:val="00CB12DC"/>
    <w:rsid w:val="00CB4942"/>
    <w:rsid w:val="00CB5316"/>
    <w:rsid w:val="00CB6457"/>
    <w:rsid w:val="00CC11AC"/>
    <w:rsid w:val="00CC4C5B"/>
    <w:rsid w:val="00CC6900"/>
    <w:rsid w:val="00CC7AAC"/>
    <w:rsid w:val="00CD0232"/>
    <w:rsid w:val="00CD251B"/>
    <w:rsid w:val="00CD32A2"/>
    <w:rsid w:val="00CD33F2"/>
    <w:rsid w:val="00CD417B"/>
    <w:rsid w:val="00CE1061"/>
    <w:rsid w:val="00CE5320"/>
    <w:rsid w:val="00CE536C"/>
    <w:rsid w:val="00CE581B"/>
    <w:rsid w:val="00CE7155"/>
    <w:rsid w:val="00CE7602"/>
    <w:rsid w:val="00CF2644"/>
    <w:rsid w:val="00CF50A1"/>
    <w:rsid w:val="00CF6975"/>
    <w:rsid w:val="00CF7BF9"/>
    <w:rsid w:val="00D00401"/>
    <w:rsid w:val="00D015BE"/>
    <w:rsid w:val="00D01B79"/>
    <w:rsid w:val="00D039F6"/>
    <w:rsid w:val="00D041FE"/>
    <w:rsid w:val="00D044F0"/>
    <w:rsid w:val="00D11827"/>
    <w:rsid w:val="00D13225"/>
    <w:rsid w:val="00D13D91"/>
    <w:rsid w:val="00D141A8"/>
    <w:rsid w:val="00D14706"/>
    <w:rsid w:val="00D17030"/>
    <w:rsid w:val="00D221BF"/>
    <w:rsid w:val="00D22807"/>
    <w:rsid w:val="00D2630A"/>
    <w:rsid w:val="00D30566"/>
    <w:rsid w:val="00D30CA9"/>
    <w:rsid w:val="00D3304F"/>
    <w:rsid w:val="00D33253"/>
    <w:rsid w:val="00D372FB"/>
    <w:rsid w:val="00D413F3"/>
    <w:rsid w:val="00D41ACB"/>
    <w:rsid w:val="00D44604"/>
    <w:rsid w:val="00D462B4"/>
    <w:rsid w:val="00D51452"/>
    <w:rsid w:val="00D539BE"/>
    <w:rsid w:val="00D57224"/>
    <w:rsid w:val="00D627C2"/>
    <w:rsid w:val="00D67071"/>
    <w:rsid w:val="00D67FE2"/>
    <w:rsid w:val="00D76E5C"/>
    <w:rsid w:val="00D77C60"/>
    <w:rsid w:val="00D805AB"/>
    <w:rsid w:val="00D81A17"/>
    <w:rsid w:val="00D8465E"/>
    <w:rsid w:val="00D858AF"/>
    <w:rsid w:val="00D85941"/>
    <w:rsid w:val="00D87F80"/>
    <w:rsid w:val="00D90A05"/>
    <w:rsid w:val="00D90E11"/>
    <w:rsid w:val="00D912B5"/>
    <w:rsid w:val="00D970F1"/>
    <w:rsid w:val="00D972E0"/>
    <w:rsid w:val="00DA0F4F"/>
    <w:rsid w:val="00DA26BE"/>
    <w:rsid w:val="00DA4196"/>
    <w:rsid w:val="00DA5B10"/>
    <w:rsid w:val="00DA67FF"/>
    <w:rsid w:val="00DB0585"/>
    <w:rsid w:val="00DB79B6"/>
    <w:rsid w:val="00DD0C41"/>
    <w:rsid w:val="00DD1FB7"/>
    <w:rsid w:val="00DD45E5"/>
    <w:rsid w:val="00DE1C6D"/>
    <w:rsid w:val="00DE3C2A"/>
    <w:rsid w:val="00DE59C5"/>
    <w:rsid w:val="00DE5F92"/>
    <w:rsid w:val="00DE65ED"/>
    <w:rsid w:val="00DE7259"/>
    <w:rsid w:val="00DE730D"/>
    <w:rsid w:val="00DE7BC0"/>
    <w:rsid w:val="00DF0DCD"/>
    <w:rsid w:val="00DF25CF"/>
    <w:rsid w:val="00DF4CF8"/>
    <w:rsid w:val="00E00A18"/>
    <w:rsid w:val="00E03523"/>
    <w:rsid w:val="00E04098"/>
    <w:rsid w:val="00E05A42"/>
    <w:rsid w:val="00E05D49"/>
    <w:rsid w:val="00E067EA"/>
    <w:rsid w:val="00E11D3D"/>
    <w:rsid w:val="00E12412"/>
    <w:rsid w:val="00E12938"/>
    <w:rsid w:val="00E157FE"/>
    <w:rsid w:val="00E176F9"/>
    <w:rsid w:val="00E17E79"/>
    <w:rsid w:val="00E23266"/>
    <w:rsid w:val="00E2408C"/>
    <w:rsid w:val="00E27A38"/>
    <w:rsid w:val="00E27ABA"/>
    <w:rsid w:val="00E30167"/>
    <w:rsid w:val="00E33301"/>
    <w:rsid w:val="00E34C0F"/>
    <w:rsid w:val="00E354E4"/>
    <w:rsid w:val="00E36845"/>
    <w:rsid w:val="00E46C80"/>
    <w:rsid w:val="00E516E4"/>
    <w:rsid w:val="00E51AAA"/>
    <w:rsid w:val="00E53598"/>
    <w:rsid w:val="00E54C11"/>
    <w:rsid w:val="00E55201"/>
    <w:rsid w:val="00E561A5"/>
    <w:rsid w:val="00E566B2"/>
    <w:rsid w:val="00E57635"/>
    <w:rsid w:val="00E64C75"/>
    <w:rsid w:val="00E66C8B"/>
    <w:rsid w:val="00E67651"/>
    <w:rsid w:val="00E6771C"/>
    <w:rsid w:val="00E72DD3"/>
    <w:rsid w:val="00E760E9"/>
    <w:rsid w:val="00E76A67"/>
    <w:rsid w:val="00E76E1D"/>
    <w:rsid w:val="00E77B06"/>
    <w:rsid w:val="00E81417"/>
    <w:rsid w:val="00E81DB2"/>
    <w:rsid w:val="00E83D91"/>
    <w:rsid w:val="00E91048"/>
    <w:rsid w:val="00E92ED9"/>
    <w:rsid w:val="00E9455C"/>
    <w:rsid w:val="00E96F74"/>
    <w:rsid w:val="00E97986"/>
    <w:rsid w:val="00EA0CC8"/>
    <w:rsid w:val="00EA46DD"/>
    <w:rsid w:val="00EA6403"/>
    <w:rsid w:val="00EB7169"/>
    <w:rsid w:val="00EC1134"/>
    <w:rsid w:val="00EC4644"/>
    <w:rsid w:val="00EC4F04"/>
    <w:rsid w:val="00EC5031"/>
    <w:rsid w:val="00EC54D0"/>
    <w:rsid w:val="00EC5F09"/>
    <w:rsid w:val="00EC62D1"/>
    <w:rsid w:val="00ED024F"/>
    <w:rsid w:val="00ED15E7"/>
    <w:rsid w:val="00ED2103"/>
    <w:rsid w:val="00ED2AA7"/>
    <w:rsid w:val="00ED4CEC"/>
    <w:rsid w:val="00ED6E41"/>
    <w:rsid w:val="00ED71A6"/>
    <w:rsid w:val="00ED77D3"/>
    <w:rsid w:val="00EE326F"/>
    <w:rsid w:val="00EE35F1"/>
    <w:rsid w:val="00EE542E"/>
    <w:rsid w:val="00EE5FBB"/>
    <w:rsid w:val="00EF1265"/>
    <w:rsid w:val="00EF4252"/>
    <w:rsid w:val="00F00876"/>
    <w:rsid w:val="00F01C97"/>
    <w:rsid w:val="00F03EDC"/>
    <w:rsid w:val="00F04576"/>
    <w:rsid w:val="00F04B22"/>
    <w:rsid w:val="00F050EC"/>
    <w:rsid w:val="00F05347"/>
    <w:rsid w:val="00F10A7A"/>
    <w:rsid w:val="00F12B0D"/>
    <w:rsid w:val="00F144DB"/>
    <w:rsid w:val="00F16511"/>
    <w:rsid w:val="00F17312"/>
    <w:rsid w:val="00F17C22"/>
    <w:rsid w:val="00F209AB"/>
    <w:rsid w:val="00F33760"/>
    <w:rsid w:val="00F35D8E"/>
    <w:rsid w:val="00F36E1A"/>
    <w:rsid w:val="00F37105"/>
    <w:rsid w:val="00F40E67"/>
    <w:rsid w:val="00F4545F"/>
    <w:rsid w:val="00F45DA6"/>
    <w:rsid w:val="00F467BE"/>
    <w:rsid w:val="00F46AFD"/>
    <w:rsid w:val="00F569ED"/>
    <w:rsid w:val="00F56F6F"/>
    <w:rsid w:val="00F6168D"/>
    <w:rsid w:val="00F64002"/>
    <w:rsid w:val="00F65B93"/>
    <w:rsid w:val="00F66A8E"/>
    <w:rsid w:val="00F66B3D"/>
    <w:rsid w:val="00F732B5"/>
    <w:rsid w:val="00F734BB"/>
    <w:rsid w:val="00F73726"/>
    <w:rsid w:val="00F73DAB"/>
    <w:rsid w:val="00F743C4"/>
    <w:rsid w:val="00F7540D"/>
    <w:rsid w:val="00F8072A"/>
    <w:rsid w:val="00F82C77"/>
    <w:rsid w:val="00F839C1"/>
    <w:rsid w:val="00F84B30"/>
    <w:rsid w:val="00F8787B"/>
    <w:rsid w:val="00F90A56"/>
    <w:rsid w:val="00F95AB1"/>
    <w:rsid w:val="00F96B06"/>
    <w:rsid w:val="00FA169B"/>
    <w:rsid w:val="00FB183C"/>
    <w:rsid w:val="00FB1B8E"/>
    <w:rsid w:val="00FB4CA8"/>
    <w:rsid w:val="00FC02AD"/>
    <w:rsid w:val="00FC2DD3"/>
    <w:rsid w:val="00FC5FF2"/>
    <w:rsid w:val="00FD265E"/>
    <w:rsid w:val="00FD28BE"/>
    <w:rsid w:val="00FD2D8A"/>
    <w:rsid w:val="00FD3F1E"/>
    <w:rsid w:val="00FD48F1"/>
    <w:rsid w:val="00FD6E8E"/>
    <w:rsid w:val="00FE5002"/>
    <w:rsid w:val="00FF124D"/>
    <w:rsid w:val="00FF223C"/>
    <w:rsid w:val="00FF38A2"/>
    <w:rsid w:val="00FF5940"/>
    <w:rsid w:val="00FF6C3C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F7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6403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62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F9 - Nadpis 2"/>
    <w:basedOn w:val="Normln"/>
    <w:next w:val="Normln"/>
    <w:link w:val="Nadpis2Char"/>
    <w:qFormat/>
    <w:rsid w:val="00662F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E023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62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62FE3"/>
    <w:pPr>
      <w:numPr>
        <w:numId w:val="1"/>
      </w:numPr>
      <w:spacing w:before="240" w:after="60"/>
      <w:outlineLvl w:val="4"/>
    </w:pPr>
    <w:rPr>
      <w:rFonts w:eastAsia="SimSun"/>
      <w:b/>
      <w:bCs/>
      <w:i/>
      <w:iCs/>
      <w:sz w:val="26"/>
      <w:szCs w:val="26"/>
      <w:lang w:val="cs-CZ" w:eastAsia="zh-CN"/>
    </w:rPr>
  </w:style>
  <w:style w:type="paragraph" w:styleId="Nadpis6">
    <w:name w:val="heading 6"/>
    <w:basedOn w:val="Normln"/>
    <w:next w:val="Normln"/>
    <w:link w:val="Nadpis6Char"/>
    <w:uiPriority w:val="99"/>
    <w:qFormat/>
    <w:rsid w:val="001E0239"/>
    <w:pPr>
      <w:tabs>
        <w:tab w:val="num" w:pos="1152"/>
      </w:tabs>
      <w:spacing w:before="240" w:after="60" w:line="276" w:lineRule="auto"/>
      <w:ind w:left="1152" w:hanging="1152"/>
      <w:outlineLvl w:val="5"/>
    </w:pPr>
    <w:rPr>
      <w:rFonts w:ascii="Calibri" w:hAnsi="Calibri" w:cs="Calibri"/>
      <w:b/>
      <w:bCs/>
      <w:sz w:val="22"/>
      <w:szCs w:val="22"/>
      <w:lang w:val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1E0239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ascii="Calibri" w:hAnsi="Calibri" w:cs="Calibri"/>
      <w:sz w:val="22"/>
      <w:szCs w:val="22"/>
      <w:lang w:val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1E0239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ascii="Calibri" w:hAnsi="Calibri" w:cs="Calibri"/>
      <w:i/>
      <w:iCs/>
      <w:sz w:val="22"/>
      <w:szCs w:val="22"/>
      <w:lang w:val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1E0239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E0239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aliases w:val="F9 - Nadpis 2 Char"/>
    <w:basedOn w:val="Standardnpsmoodstavce"/>
    <w:uiPriority w:val="99"/>
    <w:semiHidden/>
    <w:locked/>
    <w:rsid w:val="001E0239"/>
    <w:rPr>
      <w:rFonts w:ascii="Arial" w:hAnsi="Arial"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E0239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E3137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locked/>
    <w:rsid w:val="00BE3137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E0239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E0239"/>
    <w:rPr>
      <w:rFonts w:ascii="Calibri" w:hAnsi="Calibri" w:cs="Calibri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E0239"/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E0239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aliases w:val="fn,FT,ft"/>
    <w:basedOn w:val="Normln"/>
    <w:link w:val="TextpoznpodarouChar"/>
    <w:uiPriority w:val="99"/>
    <w:rsid w:val="00662FE3"/>
    <w:pPr>
      <w:tabs>
        <w:tab w:val="left" w:pos="1134"/>
      </w:tabs>
      <w:spacing w:line="280" w:lineRule="atLeast"/>
    </w:pPr>
    <w:rPr>
      <w:sz w:val="20"/>
      <w:szCs w:val="20"/>
      <w:lang w:val="cs-CZ" w:eastAsia="cs-CZ"/>
    </w:rPr>
  </w:style>
  <w:style w:type="character" w:customStyle="1" w:styleId="FootnoteTextChar">
    <w:name w:val="Footnote Text Char"/>
    <w:basedOn w:val="Standardnpsmoodstavce"/>
    <w:uiPriority w:val="99"/>
    <w:semiHidden/>
    <w:locked/>
    <w:rsid w:val="001E0239"/>
    <w:rPr>
      <w:lang w:val="cs-CZ" w:eastAsia="cs-CZ"/>
    </w:rPr>
  </w:style>
  <w:style w:type="character" w:styleId="Znakapoznpodarou">
    <w:name w:val="footnote reference"/>
    <w:aliases w:val="fr"/>
    <w:basedOn w:val="Standardnpsmoodstavce"/>
    <w:uiPriority w:val="99"/>
    <w:rsid w:val="00662FE3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662FE3"/>
    <w:pPr>
      <w:keepNext/>
      <w:spacing w:after="240" w:line="288" w:lineRule="auto"/>
      <w:jc w:val="both"/>
    </w:pPr>
    <w:rPr>
      <w:rFonts w:ascii="Arial" w:hAnsi="Arial" w:cs="Arial"/>
      <w:b/>
      <w:bCs/>
      <w:kern w:val="28"/>
      <w:sz w:val="25"/>
      <w:szCs w:val="25"/>
      <w:lang w:val="en-GB"/>
    </w:rPr>
  </w:style>
  <w:style w:type="character" w:customStyle="1" w:styleId="NzevChar">
    <w:name w:val="Název Char"/>
    <w:basedOn w:val="Standardnpsmoodstavce"/>
    <w:link w:val="Nzev"/>
    <w:locked/>
    <w:rsid w:val="00662FE3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CharCharCharChar">
    <w:name w:val="Char Char Char Char"/>
    <w:basedOn w:val="Normln"/>
    <w:uiPriority w:val="99"/>
    <w:rsid w:val="00662FE3"/>
    <w:pPr>
      <w:spacing w:after="160" w:line="240" w:lineRule="exact"/>
      <w:jc w:val="both"/>
    </w:pPr>
    <w:rPr>
      <w:rFonts w:ascii="Verdana" w:hAnsi="Verdana" w:cs="Verdana"/>
      <w:sz w:val="22"/>
      <w:szCs w:val="22"/>
      <w:lang w:val="cs-CZ"/>
    </w:rPr>
  </w:style>
  <w:style w:type="paragraph" w:styleId="Zkladntext">
    <w:name w:val="Body Text"/>
    <w:basedOn w:val="Normln"/>
    <w:link w:val="ZkladntextChar"/>
    <w:rsid w:val="00662FE3"/>
    <w:pPr>
      <w:spacing w:after="120"/>
    </w:pPr>
    <w:rPr>
      <w:lang w:val="cs-CZ"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locked/>
    <w:rsid w:val="00662FE3"/>
    <w:rPr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66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662FE3"/>
    <w:pPr>
      <w:spacing w:after="225"/>
      <w:jc w:val="both"/>
    </w:pPr>
    <w:rPr>
      <w:lang w:val="cs-CZ" w:eastAsia="cs-CZ"/>
    </w:rPr>
  </w:style>
  <w:style w:type="character" w:styleId="Zdraznn">
    <w:name w:val="Emphasis"/>
    <w:basedOn w:val="Standardnpsmoodstavce"/>
    <w:uiPriority w:val="20"/>
    <w:qFormat/>
    <w:rsid w:val="00662FE3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rsid w:val="00662FE3"/>
    <w:pPr>
      <w:spacing w:after="120"/>
      <w:ind w:left="283"/>
    </w:pPr>
    <w:rPr>
      <w:lang w:val="cs-CZ" w:eastAsia="cs-CZ"/>
    </w:rPr>
  </w:style>
  <w:style w:type="character" w:customStyle="1" w:styleId="BodyTextIndentChar">
    <w:name w:val="Body Text Indent Char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paragraph" w:customStyle="1" w:styleId="longquote">
    <w:name w:val="longquote"/>
    <w:basedOn w:val="Normln"/>
    <w:uiPriority w:val="99"/>
    <w:rsid w:val="00662FE3"/>
    <w:pPr>
      <w:overflowPunct w:val="0"/>
      <w:autoSpaceDE w:val="0"/>
      <w:autoSpaceDN w:val="0"/>
      <w:spacing w:before="80" w:after="80" w:line="220" w:lineRule="atLeast"/>
      <w:ind w:left="288" w:right="14"/>
      <w:jc w:val="both"/>
    </w:pPr>
    <w:rPr>
      <w:rFonts w:ascii="Arial" w:hAnsi="Arial" w:cs="Arial"/>
      <w:spacing w:val="-2"/>
      <w:sz w:val="20"/>
      <w:szCs w:val="20"/>
    </w:rPr>
  </w:style>
  <w:style w:type="character" w:styleId="Hypertextovodkaz">
    <w:name w:val="Hyperlink"/>
    <w:basedOn w:val="Standardnpsmoodstavce"/>
    <w:uiPriority w:val="99"/>
    <w:rsid w:val="00662FE3"/>
    <w:rPr>
      <w:rFonts w:ascii="Tahoma" w:hAnsi="Tahoma" w:cs="Tahoma"/>
      <w:b/>
      <w:bCs/>
      <w:color w:val="auto"/>
      <w:u w:val="none"/>
      <w:effect w:val="none"/>
    </w:rPr>
  </w:style>
  <w:style w:type="paragraph" w:styleId="Zhlav">
    <w:name w:val="header"/>
    <w:basedOn w:val="Normln"/>
    <w:link w:val="ZhlavChar"/>
    <w:uiPriority w:val="99"/>
    <w:rsid w:val="00662FE3"/>
    <w:pPr>
      <w:tabs>
        <w:tab w:val="left" w:pos="1134"/>
        <w:tab w:val="center" w:pos="4536"/>
        <w:tab w:val="right" w:pos="9072"/>
      </w:tabs>
      <w:spacing w:line="280" w:lineRule="atLeast"/>
    </w:pPr>
    <w:rPr>
      <w:sz w:val="22"/>
      <w:szCs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E3137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662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E3137"/>
    <w:rPr>
      <w:sz w:val="24"/>
      <w:szCs w:val="24"/>
      <w:lang w:val="en-US" w:eastAsia="en-US"/>
    </w:rPr>
  </w:style>
  <w:style w:type="character" w:customStyle="1" w:styleId="TextpoznpodarouChar">
    <w:name w:val="Text pozn. pod čarou Char"/>
    <w:aliases w:val="fn Char,FT Char,ft Char"/>
    <w:basedOn w:val="Standardnpsmoodstavce"/>
    <w:link w:val="Textpoznpodarou"/>
    <w:uiPriority w:val="99"/>
    <w:locked/>
    <w:rsid w:val="00662FE3"/>
    <w:rPr>
      <w:lang w:val="cs-CZ" w:eastAsia="cs-CZ"/>
    </w:rPr>
  </w:style>
  <w:style w:type="paragraph" w:customStyle="1" w:styleId="Text">
    <w:name w:val="Text"/>
    <w:basedOn w:val="Normln"/>
    <w:uiPriority w:val="99"/>
    <w:rsid w:val="00662FE3"/>
    <w:pPr>
      <w:overflowPunct w:val="0"/>
      <w:autoSpaceDE w:val="0"/>
      <w:autoSpaceDN w:val="0"/>
      <w:adjustRightInd w:val="0"/>
      <w:spacing w:after="240"/>
      <w:textAlignment w:val="baseline"/>
    </w:pPr>
    <w:rPr>
      <w:lang w:val="cs-CZ" w:eastAsia="cs-CZ"/>
    </w:rPr>
  </w:style>
  <w:style w:type="character" w:customStyle="1" w:styleId="Nadpis2Char">
    <w:name w:val="Nadpis 2 Char"/>
    <w:aliases w:val="F9 - Nadpis 2 Char1"/>
    <w:basedOn w:val="Standardnpsmoodstavce"/>
    <w:link w:val="Nadpis2"/>
    <w:uiPriority w:val="99"/>
    <w:locked/>
    <w:rsid w:val="00662FE3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662FE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62FE3"/>
    <w:rPr>
      <w:sz w:val="24"/>
      <w:szCs w:val="24"/>
      <w:lang w:val="en-US" w:eastAsia="en-US"/>
    </w:rPr>
  </w:style>
  <w:style w:type="paragraph" w:customStyle="1" w:styleId="Z11">
    <w:name w:val="Z11"/>
    <w:uiPriority w:val="99"/>
    <w:rsid w:val="00662FE3"/>
    <w:pPr>
      <w:widowControl w:val="0"/>
      <w:tabs>
        <w:tab w:val="left" w:pos="260"/>
        <w:tab w:val="left" w:pos="520"/>
      </w:tabs>
      <w:autoSpaceDE w:val="0"/>
      <w:autoSpaceDN w:val="0"/>
      <w:spacing w:before="60" w:line="240" w:lineRule="exact"/>
      <w:ind w:firstLine="260"/>
      <w:jc w:val="both"/>
    </w:pPr>
    <w:rPr>
      <w:rFonts w:ascii="Century Schoolbook" w:hAnsi="Century Schoolbook" w:cs="Century Schoolbook"/>
      <w:color w:val="000000"/>
      <w:sz w:val="22"/>
      <w:szCs w:val="22"/>
    </w:rPr>
  </w:style>
  <w:style w:type="paragraph" w:styleId="Zkladntext2">
    <w:name w:val="Body Text 2"/>
    <w:basedOn w:val="Normln"/>
    <w:link w:val="Zkladntext2Char"/>
    <w:rsid w:val="001E0239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b/>
      <w:bCs/>
      <w:i/>
      <w:iCs/>
      <w:lang w:val="cs-CZ" w:eastAsia="cs-CZ"/>
    </w:rPr>
  </w:style>
  <w:style w:type="character" w:customStyle="1" w:styleId="BodyText2Char">
    <w:name w:val="Body Text 2 Char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662FE3"/>
    <w:rPr>
      <w:sz w:val="24"/>
      <w:szCs w:val="24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662FE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E3137"/>
    <w:rPr>
      <w:sz w:val="16"/>
      <w:szCs w:val="16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62FE3"/>
    <w:rPr>
      <w:sz w:val="24"/>
      <w:szCs w:val="24"/>
      <w:lang w:val="cs-CZ" w:eastAsia="cs-CZ"/>
    </w:rPr>
  </w:style>
  <w:style w:type="paragraph" w:customStyle="1" w:styleId="OdrkaB">
    <w:name w:val="OdrážkaB"/>
    <w:basedOn w:val="Normln"/>
    <w:uiPriority w:val="99"/>
    <w:rsid w:val="00662FE3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 w:cs="Arial"/>
      <w:sz w:val="18"/>
      <w:szCs w:val="18"/>
      <w:lang w:val="cs-CZ" w:eastAsia="cs-CZ"/>
    </w:rPr>
  </w:style>
  <w:style w:type="paragraph" w:styleId="Zptenadresanaoblku">
    <w:name w:val="envelope return"/>
    <w:basedOn w:val="Normln"/>
    <w:uiPriority w:val="99"/>
    <w:rsid w:val="00662FE3"/>
    <w:rPr>
      <w:sz w:val="22"/>
      <w:szCs w:val="22"/>
      <w:lang w:val="en-GB" w:eastAsia="cs-CZ"/>
    </w:rPr>
  </w:style>
  <w:style w:type="paragraph" w:customStyle="1" w:styleId="c02alineaalta">
    <w:name w:val="c02alineaalta"/>
    <w:basedOn w:val="Normln"/>
    <w:uiPriority w:val="99"/>
    <w:rsid w:val="00662FE3"/>
    <w:pPr>
      <w:spacing w:after="240"/>
      <w:ind w:left="567"/>
      <w:jc w:val="both"/>
    </w:pPr>
    <w:rPr>
      <w:lang w:val="cs-CZ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E0239"/>
    <w:rPr>
      <w:sz w:val="24"/>
      <w:szCs w:val="24"/>
      <w:lang w:val="cs-CZ" w:eastAsia="cs-CZ"/>
    </w:rPr>
  </w:style>
  <w:style w:type="paragraph" w:customStyle="1" w:styleId="nadpiszkona">
    <w:name w:val="nadpis zákona"/>
    <w:basedOn w:val="Normln"/>
    <w:next w:val="Normln"/>
    <w:uiPriority w:val="99"/>
    <w:rsid w:val="001E0239"/>
    <w:pPr>
      <w:keepNext/>
      <w:keepLines/>
      <w:spacing w:before="120"/>
      <w:jc w:val="center"/>
      <w:outlineLvl w:val="0"/>
    </w:pPr>
    <w:rPr>
      <w:b/>
      <w:bCs/>
      <w:lang w:val="cs-CZ" w:eastAsia="cs-CZ"/>
    </w:rPr>
  </w:style>
  <w:style w:type="paragraph" w:customStyle="1" w:styleId="Odrazky1blok">
    <w:name w:val="Odrazky1 blok"/>
    <w:basedOn w:val="Zkladntext"/>
    <w:uiPriority w:val="99"/>
    <w:rsid w:val="001E023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spacing w:before="80" w:after="0"/>
      <w:ind w:left="284" w:hanging="284"/>
      <w:jc w:val="both"/>
    </w:pPr>
    <w:rPr>
      <w:rFonts w:ascii="Arial Narrow" w:hAnsi="Arial Narrow" w:cs="Arial Narrow"/>
      <w:sz w:val="20"/>
      <w:szCs w:val="20"/>
    </w:rPr>
  </w:style>
  <w:style w:type="character" w:customStyle="1" w:styleId="CharChar6">
    <w:name w:val="Char Char6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character" w:customStyle="1" w:styleId="CharChar3">
    <w:name w:val="Char Char3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E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E3137"/>
    <w:rPr>
      <w:sz w:val="2"/>
      <w:szCs w:val="2"/>
      <w:lang w:val="en-US" w:eastAsia="en-US"/>
    </w:rPr>
  </w:style>
  <w:style w:type="character" w:customStyle="1" w:styleId="CharChar2">
    <w:name w:val="Char Char2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character" w:customStyle="1" w:styleId="CharChar1">
    <w:name w:val="Char Char1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paragraph" w:customStyle="1" w:styleId="detail-odstavec">
    <w:name w:val="detail-odstavec"/>
    <w:basedOn w:val="Normln"/>
    <w:uiPriority w:val="99"/>
    <w:rsid w:val="001E0239"/>
    <w:pPr>
      <w:spacing w:before="100" w:beforeAutospacing="1" w:after="100" w:afterAutospacing="1"/>
    </w:pPr>
  </w:style>
  <w:style w:type="paragraph" w:customStyle="1" w:styleId="Bezmezer1">
    <w:name w:val="Bez mezer1"/>
    <w:uiPriority w:val="99"/>
    <w:rsid w:val="001E0239"/>
    <w:rPr>
      <w:sz w:val="24"/>
      <w:szCs w:val="24"/>
      <w:lang w:eastAsia="en-US"/>
    </w:rPr>
  </w:style>
  <w:style w:type="paragraph" w:customStyle="1" w:styleId="BMH">
    <w:name w:val="BM_H"/>
    <w:basedOn w:val="BMT0"/>
    <w:next w:val="BMT0"/>
    <w:uiPriority w:val="99"/>
    <w:rsid w:val="001E0239"/>
    <w:pPr>
      <w:jc w:val="center"/>
    </w:pPr>
    <w:rPr>
      <w:rFonts w:ascii="Times New Roman Bold" w:hAnsi="Times New Roman Bold" w:cs="Times New Roman Bold"/>
      <w:b/>
      <w:bCs/>
      <w:caps/>
    </w:rPr>
  </w:style>
  <w:style w:type="paragraph" w:customStyle="1" w:styleId="BMT0">
    <w:name w:val="BM_T0"/>
    <w:uiPriority w:val="99"/>
    <w:rsid w:val="001E0239"/>
    <w:pPr>
      <w:spacing w:after="260"/>
    </w:pPr>
    <w:rPr>
      <w:sz w:val="22"/>
      <w:szCs w:val="22"/>
      <w:lang w:val="en-US" w:eastAsia="en-US"/>
    </w:rPr>
  </w:style>
  <w:style w:type="paragraph" w:customStyle="1" w:styleId="BMFD">
    <w:name w:val="BM_FD"/>
    <w:basedOn w:val="BMT0"/>
    <w:uiPriority w:val="99"/>
    <w:rsid w:val="001E0239"/>
    <w:pPr>
      <w:numPr>
        <w:numId w:val="2"/>
      </w:numPr>
    </w:pPr>
  </w:style>
  <w:style w:type="paragraph" w:customStyle="1" w:styleId="BMH1">
    <w:name w:val="BM_H1"/>
    <w:basedOn w:val="BMT0"/>
    <w:next w:val="BMT0"/>
    <w:uiPriority w:val="99"/>
    <w:rsid w:val="001E0239"/>
    <w:pPr>
      <w:keepNext/>
      <w:numPr>
        <w:numId w:val="3"/>
      </w:numPr>
      <w:outlineLvl w:val="0"/>
    </w:pPr>
    <w:rPr>
      <w:b/>
      <w:bCs/>
      <w:caps/>
      <w:kern w:val="32"/>
    </w:rPr>
  </w:style>
  <w:style w:type="paragraph" w:customStyle="1" w:styleId="BMH2">
    <w:name w:val="BM_H2"/>
    <w:basedOn w:val="BMT0"/>
    <w:next w:val="BMT0"/>
    <w:uiPriority w:val="99"/>
    <w:rsid w:val="001E0239"/>
    <w:pPr>
      <w:keepNext/>
      <w:numPr>
        <w:ilvl w:val="1"/>
        <w:numId w:val="3"/>
      </w:numPr>
      <w:outlineLvl w:val="1"/>
    </w:pPr>
    <w:rPr>
      <w:b/>
      <w:bCs/>
    </w:rPr>
  </w:style>
  <w:style w:type="paragraph" w:customStyle="1" w:styleId="BMH3">
    <w:name w:val="BM_H3"/>
    <w:basedOn w:val="BMT0"/>
    <w:next w:val="BMT0"/>
    <w:uiPriority w:val="99"/>
    <w:rsid w:val="001E0239"/>
    <w:pPr>
      <w:keepNext/>
      <w:numPr>
        <w:ilvl w:val="2"/>
        <w:numId w:val="3"/>
      </w:numPr>
      <w:outlineLvl w:val="2"/>
    </w:pPr>
    <w:rPr>
      <w:b/>
      <w:bCs/>
    </w:rPr>
  </w:style>
  <w:style w:type="paragraph" w:customStyle="1" w:styleId="BMH4">
    <w:name w:val="BM_H4"/>
    <w:basedOn w:val="BMT0"/>
    <w:next w:val="BMT0"/>
    <w:uiPriority w:val="99"/>
    <w:rsid w:val="001E0239"/>
    <w:pPr>
      <w:keepNext/>
      <w:numPr>
        <w:ilvl w:val="3"/>
        <w:numId w:val="3"/>
      </w:numPr>
      <w:outlineLvl w:val="3"/>
    </w:pPr>
    <w:rPr>
      <w:b/>
      <w:bCs/>
    </w:rPr>
  </w:style>
  <w:style w:type="paragraph" w:customStyle="1" w:styleId="BMIT0">
    <w:name w:val="BM_IT0"/>
    <w:basedOn w:val="BMT0"/>
    <w:uiPriority w:val="99"/>
    <w:rsid w:val="001E0239"/>
    <w:pPr>
      <w:numPr>
        <w:numId w:val="4"/>
      </w:numPr>
    </w:pPr>
  </w:style>
  <w:style w:type="paragraph" w:customStyle="1" w:styleId="BMIT1">
    <w:name w:val="BM_IT1"/>
    <w:basedOn w:val="BMT0"/>
    <w:uiPriority w:val="99"/>
    <w:rsid w:val="001E0239"/>
    <w:pPr>
      <w:numPr>
        <w:ilvl w:val="1"/>
        <w:numId w:val="4"/>
      </w:numPr>
    </w:pPr>
  </w:style>
  <w:style w:type="paragraph" w:customStyle="1" w:styleId="BMIT2">
    <w:name w:val="BM_IT2"/>
    <w:basedOn w:val="BMT0"/>
    <w:uiPriority w:val="99"/>
    <w:rsid w:val="001E0239"/>
    <w:pPr>
      <w:numPr>
        <w:ilvl w:val="2"/>
        <w:numId w:val="4"/>
      </w:numPr>
    </w:pPr>
  </w:style>
  <w:style w:type="character" w:styleId="Siln">
    <w:name w:val="Strong"/>
    <w:basedOn w:val="Standardnpsmoodstavce"/>
    <w:uiPriority w:val="22"/>
    <w:qFormat/>
    <w:rsid w:val="001E0239"/>
    <w:rPr>
      <w:b/>
      <w:bCs/>
    </w:rPr>
  </w:style>
  <w:style w:type="paragraph" w:customStyle="1" w:styleId="c19centre">
    <w:name w:val="c19centre"/>
    <w:basedOn w:val="Normln"/>
    <w:uiPriority w:val="99"/>
    <w:rsid w:val="001E0239"/>
    <w:pPr>
      <w:spacing w:after="240"/>
      <w:ind w:left="567"/>
      <w:jc w:val="center"/>
    </w:pPr>
    <w:rPr>
      <w:lang w:val="cs-CZ" w:eastAsia="cs-CZ"/>
    </w:rPr>
  </w:style>
  <w:style w:type="paragraph" w:customStyle="1" w:styleId="nadpis30">
    <w:name w:val="nadpis3"/>
    <w:basedOn w:val="Normln"/>
    <w:uiPriority w:val="99"/>
    <w:rsid w:val="001E0239"/>
    <w:pPr>
      <w:spacing w:before="38" w:after="45"/>
      <w:ind w:left="15"/>
    </w:pPr>
    <w:rPr>
      <w:b/>
      <w:bCs/>
      <w:color w:val="065B9D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1E0239"/>
    <w:rPr>
      <w:lang w:val="cs-CZ" w:eastAsia="cs-CZ"/>
    </w:rPr>
  </w:style>
  <w:style w:type="character" w:customStyle="1" w:styleId="PlainTextChar1">
    <w:name w:val="Plain Text Char1"/>
    <w:basedOn w:val="Standardnpsmoodstavce"/>
    <w:uiPriority w:val="99"/>
    <w:semiHidden/>
    <w:locked/>
    <w:rsid w:val="00BE3137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01pointnumerotealtn">
    <w:name w:val="c01pointnumerotealtn"/>
    <w:basedOn w:val="Normln"/>
    <w:rsid w:val="001E0239"/>
    <w:pPr>
      <w:spacing w:before="100" w:beforeAutospacing="1" w:after="240"/>
      <w:ind w:left="567" w:hanging="539"/>
      <w:jc w:val="both"/>
    </w:pPr>
    <w:rPr>
      <w:rFonts w:ascii="Arial" w:hAnsi="Arial" w:cs="Arial"/>
      <w:sz w:val="22"/>
      <w:szCs w:val="22"/>
      <w:lang w:val="cs-CZ" w:eastAsia="cs-CZ"/>
    </w:rPr>
  </w:style>
  <w:style w:type="character" w:customStyle="1" w:styleId="FontStyle12">
    <w:name w:val="Font Style12"/>
    <w:basedOn w:val="Standardnpsmoodstavce"/>
    <w:uiPriority w:val="99"/>
    <w:rsid w:val="001E0239"/>
    <w:rPr>
      <w:rFonts w:ascii="Times New Roman" w:hAnsi="Times New Roman" w:cs="Times New Roman"/>
      <w:sz w:val="22"/>
      <w:szCs w:val="22"/>
    </w:rPr>
  </w:style>
  <w:style w:type="paragraph" w:customStyle="1" w:styleId="Psmeno">
    <w:name w:val="&quot;Písmeno&quot;"/>
    <w:basedOn w:val="Normln"/>
    <w:next w:val="Normln"/>
    <w:uiPriority w:val="99"/>
    <w:rsid w:val="001E0239"/>
    <w:pPr>
      <w:keepNext/>
      <w:keepLines/>
      <w:ind w:left="425" w:hanging="425"/>
      <w:jc w:val="both"/>
    </w:pPr>
    <w:rPr>
      <w:lang w:val="cs-CZ" w:eastAsia="cs-CZ"/>
    </w:rPr>
  </w:style>
  <w:style w:type="paragraph" w:customStyle="1" w:styleId="Novelizanbod">
    <w:name w:val="Novelizační bod"/>
    <w:basedOn w:val="Normln"/>
    <w:next w:val="Normln"/>
    <w:link w:val="NovelizanbodChar"/>
    <w:qFormat/>
    <w:rsid w:val="001E0239"/>
    <w:pPr>
      <w:keepNext/>
      <w:keepLines/>
      <w:numPr>
        <w:numId w:val="5"/>
      </w:numPr>
      <w:tabs>
        <w:tab w:val="left" w:pos="851"/>
      </w:tabs>
      <w:spacing w:before="480" w:after="120"/>
      <w:jc w:val="both"/>
    </w:pPr>
    <w:rPr>
      <w:lang w:val="cs-CZ" w:eastAsia="cs-CZ"/>
    </w:rPr>
  </w:style>
  <w:style w:type="paragraph" w:customStyle="1" w:styleId="Styl1">
    <w:name w:val="Styl1"/>
    <w:basedOn w:val="Normln"/>
    <w:uiPriority w:val="99"/>
    <w:rsid w:val="001E0239"/>
    <w:pPr>
      <w:widowControl w:val="0"/>
      <w:tabs>
        <w:tab w:val="left" w:pos="709"/>
      </w:tabs>
      <w:spacing w:line="320" w:lineRule="atLeast"/>
      <w:jc w:val="both"/>
    </w:pPr>
    <w:rPr>
      <w:lang w:val="cs-CZ" w:eastAsia="cs-CZ"/>
    </w:rPr>
  </w:style>
  <w:style w:type="paragraph" w:customStyle="1" w:styleId="odstavecpodpsmeny">
    <w:name w:val="odstavec pod písmeny"/>
    <w:basedOn w:val="Normln"/>
    <w:uiPriority w:val="99"/>
    <w:rsid w:val="001E0239"/>
    <w:pPr>
      <w:jc w:val="both"/>
    </w:pPr>
    <w:rPr>
      <w:b/>
      <w:bCs/>
      <w:lang w:val="cs-CZ" w:eastAsia="cs-CZ"/>
    </w:rPr>
  </w:style>
  <w:style w:type="paragraph" w:customStyle="1" w:styleId="Barevnseznamzvraznn11">
    <w:name w:val="Barevný seznam – zvýraznění 11"/>
    <w:basedOn w:val="Normln"/>
    <w:uiPriority w:val="99"/>
    <w:rsid w:val="001E0239"/>
    <w:pPr>
      <w:ind w:left="720"/>
    </w:pPr>
    <w:rPr>
      <w:lang w:val="cs-CZ" w:eastAsia="cs-CZ"/>
    </w:rPr>
  </w:style>
  <w:style w:type="character" w:customStyle="1" w:styleId="apple-style-span">
    <w:name w:val="apple-style-span"/>
    <w:basedOn w:val="Standardnpsmoodstavce"/>
    <w:uiPriority w:val="99"/>
    <w:rsid w:val="001E0239"/>
  </w:style>
  <w:style w:type="character" w:customStyle="1" w:styleId="right2">
    <w:name w:val="right2"/>
    <w:basedOn w:val="Standardnpsmoodstavce"/>
    <w:rsid w:val="001E0239"/>
  </w:style>
  <w:style w:type="paragraph" w:customStyle="1" w:styleId="Odstavecseseznamem1">
    <w:name w:val="Odstavec se seznamem1"/>
    <w:basedOn w:val="Normln"/>
    <w:qFormat/>
    <w:rsid w:val="001E0239"/>
    <w:pPr>
      <w:ind w:left="720"/>
    </w:pPr>
    <w:rPr>
      <w:lang w:val="cs-CZ" w:eastAsia="cs-CZ"/>
    </w:rPr>
  </w:style>
  <w:style w:type="paragraph" w:customStyle="1" w:styleId="Nadpispozmn">
    <w:name w:val="Nadpis pozm.n."/>
    <w:basedOn w:val="Normln"/>
    <w:next w:val="Normln"/>
    <w:uiPriority w:val="99"/>
    <w:rsid w:val="001E0239"/>
    <w:pPr>
      <w:keepNext/>
      <w:keepLines/>
      <w:numPr>
        <w:ilvl w:val="2"/>
        <w:numId w:val="6"/>
      </w:numPr>
      <w:tabs>
        <w:tab w:val="clear" w:pos="850"/>
      </w:tabs>
      <w:spacing w:after="120"/>
      <w:ind w:left="0" w:firstLine="0"/>
      <w:jc w:val="center"/>
    </w:pPr>
    <w:rPr>
      <w:b/>
      <w:bCs/>
      <w:sz w:val="32"/>
      <w:szCs w:val="32"/>
      <w:lang w:val="cs-CZ" w:eastAsia="cs-CZ"/>
    </w:rPr>
  </w:style>
  <w:style w:type="paragraph" w:customStyle="1" w:styleId="Textbodu">
    <w:name w:val="Text bodu"/>
    <w:basedOn w:val="Normln"/>
    <w:uiPriority w:val="99"/>
    <w:rsid w:val="001E0239"/>
    <w:pPr>
      <w:numPr>
        <w:ilvl w:val="1"/>
        <w:numId w:val="6"/>
      </w:numPr>
      <w:tabs>
        <w:tab w:val="clear" w:pos="425"/>
        <w:tab w:val="num" w:pos="850"/>
      </w:tabs>
      <w:ind w:left="850"/>
      <w:jc w:val="both"/>
      <w:outlineLvl w:val="8"/>
    </w:pPr>
    <w:rPr>
      <w:lang w:val="cs-CZ" w:eastAsia="cs-CZ"/>
    </w:rPr>
  </w:style>
  <w:style w:type="paragraph" w:customStyle="1" w:styleId="Textbodunovely">
    <w:name w:val="Text bodu novely"/>
    <w:basedOn w:val="Normln"/>
    <w:next w:val="Normln"/>
    <w:uiPriority w:val="99"/>
    <w:rsid w:val="001E0239"/>
    <w:pPr>
      <w:numPr>
        <w:numId w:val="6"/>
      </w:numPr>
      <w:tabs>
        <w:tab w:val="clear" w:pos="782"/>
      </w:tabs>
      <w:ind w:left="567" w:hanging="567"/>
      <w:jc w:val="both"/>
    </w:pPr>
    <w:rPr>
      <w:lang w:val="cs-CZ" w:eastAsia="cs-CZ"/>
    </w:rPr>
  </w:style>
  <w:style w:type="paragraph" w:customStyle="1" w:styleId="Bezodstavcovhostylu">
    <w:name w:val="[Bez odstavcového stylu]"/>
    <w:uiPriority w:val="99"/>
    <w:rsid w:val="001E02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az">
    <w:name w:val="saz"/>
    <w:basedOn w:val="Normln"/>
    <w:uiPriority w:val="99"/>
    <w:rsid w:val="001E0239"/>
    <w:pPr>
      <w:widowControl w:val="0"/>
      <w:autoSpaceDE w:val="0"/>
      <w:autoSpaceDN w:val="0"/>
      <w:adjustRightInd w:val="0"/>
      <w:spacing w:before="28" w:line="288" w:lineRule="auto"/>
      <w:ind w:firstLine="283"/>
      <w:jc w:val="both"/>
      <w:textAlignment w:val="center"/>
    </w:pPr>
    <w:rPr>
      <w:rFonts w:ascii="SlimbachItcTEE" w:hAnsi="SlimbachItcTEE" w:cs="SlimbachItcTEE"/>
      <w:color w:val="000000"/>
      <w:sz w:val="19"/>
      <w:szCs w:val="19"/>
      <w:lang w:val="cs-CZ" w:eastAsia="cs-CZ"/>
    </w:rPr>
  </w:style>
  <w:style w:type="paragraph" w:customStyle="1" w:styleId="sazbod1">
    <w:name w:val="saz bod1"/>
    <w:basedOn w:val="Normln"/>
    <w:uiPriority w:val="99"/>
    <w:rsid w:val="001E0239"/>
    <w:pPr>
      <w:widowControl w:val="0"/>
      <w:autoSpaceDE w:val="0"/>
      <w:autoSpaceDN w:val="0"/>
      <w:adjustRightInd w:val="0"/>
      <w:spacing w:line="288" w:lineRule="auto"/>
      <w:ind w:left="280" w:hanging="280"/>
      <w:jc w:val="both"/>
      <w:textAlignment w:val="center"/>
    </w:pPr>
    <w:rPr>
      <w:rFonts w:ascii="SlimbachItcTEE" w:hAnsi="SlimbachItcTEE" w:cs="SlimbachItcTEE"/>
      <w:color w:val="000000"/>
      <w:sz w:val="19"/>
      <w:szCs w:val="19"/>
      <w:lang w:val="cs-CZ" w:eastAsia="cs-CZ"/>
    </w:rPr>
  </w:style>
  <w:style w:type="paragraph" w:customStyle="1" w:styleId="sazbod2">
    <w:name w:val="saz bod2"/>
    <w:basedOn w:val="sazbod1"/>
    <w:uiPriority w:val="99"/>
    <w:rsid w:val="001E0239"/>
    <w:pPr>
      <w:ind w:left="580"/>
    </w:pPr>
  </w:style>
  <w:style w:type="paragraph" w:customStyle="1" w:styleId="Barevnseznamzvraznn12">
    <w:name w:val="Barevný seznam – zvýraznění 12"/>
    <w:basedOn w:val="Normln"/>
    <w:uiPriority w:val="99"/>
    <w:rsid w:val="001E0239"/>
    <w:pPr>
      <w:ind w:left="720"/>
    </w:pPr>
  </w:style>
  <w:style w:type="paragraph" w:customStyle="1" w:styleId="F2-zkladn">
    <w:name w:val="F2 - základní"/>
    <w:link w:val="F2-zkladnCharChar"/>
    <w:uiPriority w:val="99"/>
    <w:rsid w:val="001E0239"/>
    <w:pPr>
      <w:spacing w:before="240" w:line="300" w:lineRule="exact"/>
      <w:jc w:val="both"/>
    </w:pPr>
    <w:rPr>
      <w:rFonts w:ascii="Arial" w:hAnsi="Arial" w:cs="Arial"/>
    </w:rPr>
  </w:style>
  <w:style w:type="paragraph" w:customStyle="1" w:styleId="F8-nadpis3">
    <w:name w:val="F8 - nadpis3"/>
    <w:basedOn w:val="F2-zkladn"/>
    <w:next w:val="F2-zkladn"/>
    <w:uiPriority w:val="99"/>
    <w:rsid w:val="001E0239"/>
    <w:pPr>
      <w:keepNext/>
      <w:keepLines/>
      <w:numPr>
        <w:ilvl w:val="2"/>
        <w:numId w:val="7"/>
      </w:numPr>
      <w:suppressAutoHyphens/>
      <w:spacing w:before="480"/>
      <w:outlineLvl w:val="2"/>
    </w:pPr>
    <w:rPr>
      <w:b/>
      <w:bCs/>
    </w:rPr>
  </w:style>
  <w:style w:type="paragraph" w:customStyle="1" w:styleId="F9-nadpis2">
    <w:name w:val="F9 - nadpis 2"/>
    <w:basedOn w:val="F2-zkladn"/>
    <w:next w:val="F2-zkladn"/>
    <w:uiPriority w:val="99"/>
    <w:rsid w:val="001E0239"/>
    <w:pPr>
      <w:keepNext/>
      <w:keepLines/>
      <w:numPr>
        <w:ilvl w:val="1"/>
        <w:numId w:val="7"/>
      </w:numPr>
      <w:suppressAutoHyphens/>
      <w:spacing w:before="480"/>
      <w:outlineLvl w:val="1"/>
    </w:pPr>
    <w:rPr>
      <w:b/>
      <w:bCs/>
    </w:rPr>
  </w:style>
  <w:style w:type="paragraph" w:customStyle="1" w:styleId="F10-nadpis1">
    <w:name w:val="F10 - nadpis 1"/>
    <w:basedOn w:val="F2-zkladn"/>
    <w:next w:val="F2-zkladn"/>
    <w:uiPriority w:val="99"/>
    <w:rsid w:val="001E0239"/>
    <w:pPr>
      <w:keepNext/>
      <w:keepLines/>
      <w:numPr>
        <w:numId w:val="7"/>
      </w:numPr>
      <w:suppressAutoHyphens/>
      <w:spacing w:before="480"/>
      <w:outlineLvl w:val="0"/>
    </w:pPr>
    <w:rPr>
      <w:b/>
      <w:bCs/>
    </w:rPr>
  </w:style>
  <w:style w:type="paragraph" w:customStyle="1" w:styleId="Paragraf">
    <w:name w:val="Paragraf"/>
    <w:basedOn w:val="Normln"/>
    <w:next w:val="Normln"/>
    <w:uiPriority w:val="99"/>
    <w:rsid w:val="001E0239"/>
    <w:pPr>
      <w:keepNext/>
      <w:keepLines/>
      <w:spacing w:before="240"/>
      <w:jc w:val="center"/>
      <w:outlineLvl w:val="5"/>
    </w:pPr>
    <w:rPr>
      <w:lang w:val="cs-CZ" w:eastAsia="cs-CZ"/>
    </w:rPr>
  </w:style>
  <w:style w:type="paragraph" w:customStyle="1" w:styleId="Popisky">
    <w:name w:val="Popisky"/>
    <w:uiPriority w:val="99"/>
    <w:rsid w:val="001E0239"/>
    <w:rPr>
      <w:rFonts w:ascii="Arial" w:hAnsi="Arial" w:cs="Arial"/>
    </w:rPr>
  </w:style>
  <w:style w:type="character" w:customStyle="1" w:styleId="StylE-mailovZprvy109">
    <w:name w:val="StylE-mailovéZprávy109"/>
    <w:basedOn w:val="Standardnpsmoodstavce"/>
    <w:uiPriority w:val="99"/>
    <w:semiHidden/>
    <w:rsid w:val="001E0239"/>
    <w:rPr>
      <w:rFonts w:ascii="Arial" w:hAnsi="Arial" w:cs="Arial"/>
      <w:color w:val="000080"/>
      <w:sz w:val="20"/>
      <w:szCs w:val="20"/>
    </w:rPr>
  </w:style>
  <w:style w:type="paragraph" w:customStyle="1" w:styleId="listparagraph">
    <w:name w:val="listparagraph"/>
    <w:basedOn w:val="Normln"/>
    <w:uiPriority w:val="99"/>
    <w:rsid w:val="001E0239"/>
    <w:pPr>
      <w:ind w:left="720"/>
    </w:pPr>
    <w:rPr>
      <w:lang w:val="cs-CZ" w:eastAsia="cs-CZ"/>
    </w:rPr>
  </w:style>
  <w:style w:type="character" w:customStyle="1" w:styleId="normodsazenChar">
    <w:name w:val="norm.odsazení Char"/>
    <w:basedOn w:val="Standardnpsmoodstavce"/>
    <w:link w:val="normodsazen"/>
    <w:uiPriority w:val="99"/>
    <w:locked/>
    <w:rsid w:val="001E0239"/>
    <w:rPr>
      <w:rFonts w:ascii="Arial" w:hAnsi="Arial" w:cs="Arial"/>
    </w:rPr>
  </w:style>
  <w:style w:type="paragraph" w:customStyle="1" w:styleId="normodsazen">
    <w:name w:val="norm.odsazení"/>
    <w:basedOn w:val="Normln"/>
    <w:link w:val="normodsazenChar"/>
    <w:uiPriority w:val="99"/>
    <w:rsid w:val="001E0239"/>
    <w:pPr>
      <w:overflowPunct w:val="0"/>
      <w:adjustRightInd w:val="0"/>
      <w:spacing w:before="120"/>
      <w:ind w:left="284" w:firstLine="425"/>
      <w:jc w:val="both"/>
    </w:pPr>
    <w:rPr>
      <w:rFonts w:ascii="Arial" w:hAnsi="Arial" w:cs="Arial"/>
      <w:sz w:val="20"/>
      <w:szCs w:val="20"/>
      <w:lang w:val="cs-CZ" w:eastAsia="cs-CZ"/>
    </w:rPr>
  </w:style>
  <w:style w:type="character" w:customStyle="1" w:styleId="odst1">
    <w:name w:val="odst1"/>
    <w:basedOn w:val="Standardnpsmoodstavce"/>
    <w:uiPriority w:val="99"/>
    <w:rsid w:val="001E0239"/>
    <w:rPr>
      <w:b/>
      <w:bCs/>
      <w:color w:val="auto"/>
    </w:rPr>
  </w:style>
  <w:style w:type="paragraph" w:customStyle="1" w:styleId="odstavec">
    <w:name w:val="odstavec"/>
    <w:basedOn w:val="Normln"/>
    <w:uiPriority w:val="99"/>
    <w:rsid w:val="001E0239"/>
    <w:pPr>
      <w:overflowPunct w:val="0"/>
      <w:autoSpaceDE w:val="0"/>
      <w:autoSpaceDN w:val="0"/>
      <w:spacing w:before="120" w:line="280" w:lineRule="atLeast"/>
      <w:ind w:firstLine="567"/>
    </w:pPr>
    <w:rPr>
      <w:lang w:val="cs-CZ" w:eastAsia="cs-CZ"/>
    </w:rPr>
  </w:style>
  <w:style w:type="paragraph" w:customStyle="1" w:styleId="Bezmezer2">
    <w:name w:val="Bez mezer2"/>
    <w:aliases w:val="Úvodní"/>
    <w:uiPriority w:val="99"/>
    <w:rsid w:val="001E0239"/>
    <w:pPr>
      <w:jc w:val="both"/>
    </w:pPr>
    <w:rPr>
      <w:sz w:val="24"/>
      <w:szCs w:val="24"/>
      <w:lang w:eastAsia="en-US"/>
    </w:rPr>
  </w:style>
  <w:style w:type="paragraph" w:customStyle="1" w:styleId="Elnek">
    <w:name w:val="Elánek"/>
    <w:basedOn w:val="Normln"/>
    <w:next w:val="Normln"/>
    <w:uiPriority w:val="99"/>
    <w:rsid w:val="001E0239"/>
    <w:pPr>
      <w:keepNext/>
      <w:keepLines/>
      <w:spacing w:before="240"/>
      <w:jc w:val="center"/>
    </w:pPr>
    <w:rPr>
      <w:lang w:val="cs-CZ" w:eastAsia="cs-CZ"/>
    </w:rPr>
  </w:style>
  <w:style w:type="paragraph" w:customStyle="1" w:styleId="msolistparagraph0">
    <w:name w:val="msolistparagraph"/>
    <w:basedOn w:val="Normln"/>
    <w:uiPriority w:val="99"/>
    <w:rsid w:val="001E0239"/>
    <w:pPr>
      <w:ind w:left="720"/>
    </w:pPr>
    <w:rPr>
      <w:lang w:val="cs-CZ" w:eastAsia="cs-CZ"/>
    </w:rPr>
  </w:style>
  <w:style w:type="paragraph" w:customStyle="1" w:styleId="Odstavecseseznamem2">
    <w:name w:val="Odstavec se seznamem2"/>
    <w:basedOn w:val="Normln"/>
    <w:uiPriority w:val="99"/>
    <w:rsid w:val="001E0239"/>
    <w:pPr>
      <w:ind w:left="720"/>
    </w:pPr>
  </w:style>
  <w:style w:type="paragraph" w:styleId="Odstavecseseznamem">
    <w:name w:val="List Paragraph"/>
    <w:basedOn w:val="Normln"/>
    <w:link w:val="OdstavecseseznamemChar"/>
    <w:uiPriority w:val="34"/>
    <w:qFormat/>
    <w:rsid w:val="008A46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ullabstract1">
    <w:name w:val="fullabstract1"/>
    <w:uiPriority w:val="99"/>
    <w:rsid w:val="00EC62D1"/>
    <w:rPr>
      <w:rFonts w:ascii="Arial" w:hAnsi="Arial" w:cs="Arial"/>
      <w:color w:val="000000"/>
      <w:sz w:val="18"/>
      <w:szCs w:val="18"/>
    </w:rPr>
  </w:style>
  <w:style w:type="character" w:customStyle="1" w:styleId="Zkladntext0">
    <w:name w:val="Základní text_"/>
    <w:basedOn w:val="Standardnpsmoodstavce"/>
    <w:link w:val="Zkladntext1"/>
    <w:uiPriority w:val="99"/>
    <w:locked/>
    <w:rsid w:val="003E703A"/>
    <w:rPr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link w:val="Zkladntext0"/>
    <w:uiPriority w:val="99"/>
    <w:rsid w:val="003E703A"/>
    <w:pPr>
      <w:shd w:val="clear" w:color="auto" w:fill="FFFFFF"/>
      <w:spacing w:after="1020" w:line="259" w:lineRule="exact"/>
    </w:pPr>
    <w:rPr>
      <w:sz w:val="21"/>
      <w:szCs w:val="21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E05A42"/>
    <w:rPr>
      <w:sz w:val="16"/>
      <w:szCs w:val="16"/>
    </w:rPr>
  </w:style>
  <w:style w:type="paragraph" w:customStyle="1" w:styleId="StylNadpis1nenTun">
    <w:name w:val="Styl Nadpis 1 + není Tučné"/>
    <w:basedOn w:val="Nadpis1"/>
    <w:uiPriority w:val="99"/>
    <w:rsid w:val="0046373B"/>
    <w:pPr>
      <w:spacing w:after="240" w:line="240" w:lineRule="exact"/>
    </w:pPr>
    <w:rPr>
      <w:b w:val="0"/>
      <w:bCs w:val="0"/>
      <w:sz w:val="28"/>
      <w:szCs w:val="28"/>
      <w:u w:val="single"/>
      <w:lang w:val="cs-CZ" w:eastAsia="cs-CZ"/>
    </w:rPr>
  </w:style>
  <w:style w:type="paragraph" w:customStyle="1" w:styleId="Sekce">
    <w:name w:val="Sekce"/>
    <w:basedOn w:val="Nadpis3"/>
    <w:uiPriority w:val="99"/>
    <w:rsid w:val="0046373B"/>
    <w:pPr>
      <w:spacing w:before="120"/>
      <w:jc w:val="both"/>
    </w:pPr>
    <w:rPr>
      <w:rFonts w:ascii="Arial" w:hAnsi="Arial" w:cs="Arial"/>
      <w:b w:val="0"/>
      <w:bCs w:val="0"/>
      <w:i/>
      <w:iCs/>
      <w:sz w:val="24"/>
      <w:szCs w:val="24"/>
      <w:u w:val="double"/>
      <w:lang w:val="cs-CZ" w:eastAsia="cs-CZ"/>
    </w:rPr>
  </w:style>
  <w:style w:type="paragraph" w:customStyle="1" w:styleId="Nadpispwc">
    <w:name w:val="Nadpis pwc"/>
    <w:basedOn w:val="Zkladntext"/>
    <w:uiPriority w:val="99"/>
    <w:rsid w:val="00A63B0F"/>
    <w:pPr>
      <w:spacing w:after="0" w:line="240" w:lineRule="atLeast"/>
      <w:ind w:left="1080" w:hanging="720"/>
    </w:pPr>
    <w:rPr>
      <w:rFonts w:ascii="Georgia" w:hAnsi="Georgia" w:cs="Georgia"/>
      <w:b/>
      <w:bCs/>
      <w:sz w:val="20"/>
      <w:szCs w:val="20"/>
    </w:rPr>
  </w:style>
  <w:style w:type="paragraph" w:customStyle="1" w:styleId="Textodstavce">
    <w:name w:val="Text odstavce"/>
    <w:basedOn w:val="Normln"/>
    <w:link w:val="TextodstavceChar"/>
    <w:rsid w:val="00957070"/>
    <w:pPr>
      <w:numPr>
        <w:ilvl w:val="6"/>
        <w:numId w:val="4"/>
      </w:numPr>
      <w:tabs>
        <w:tab w:val="left" w:pos="851"/>
        <w:tab w:val="num" w:pos="5040"/>
      </w:tabs>
      <w:spacing w:before="120" w:after="120"/>
      <w:ind w:left="5040"/>
      <w:jc w:val="both"/>
      <w:outlineLvl w:val="6"/>
    </w:pPr>
  </w:style>
  <w:style w:type="paragraph" w:customStyle="1" w:styleId="Nzev1">
    <w:name w:val="Název1"/>
    <w:basedOn w:val="Normln"/>
    <w:uiPriority w:val="99"/>
    <w:rsid w:val="00957070"/>
    <w:pPr>
      <w:spacing w:before="375" w:after="75" w:line="225" w:lineRule="atLeast"/>
    </w:pPr>
    <w:rPr>
      <w:lang w:val="cs-CZ" w:eastAsia="cs-CZ"/>
    </w:rPr>
  </w:style>
  <w:style w:type="character" w:customStyle="1" w:styleId="StylE-mailovZprvy129">
    <w:name w:val="StylE-mailovéZprávy129"/>
    <w:basedOn w:val="Standardnpsmoodstavce"/>
    <w:uiPriority w:val="99"/>
    <w:semiHidden/>
    <w:rsid w:val="001B7B35"/>
    <w:rPr>
      <w:rFonts w:ascii="Arial" w:hAnsi="Arial" w:cs="Arial"/>
      <w:color w:val="auto"/>
      <w:sz w:val="20"/>
      <w:szCs w:val="20"/>
    </w:rPr>
  </w:style>
  <w:style w:type="paragraph" w:customStyle="1" w:styleId="Odstavecseseznamem3">
    <w:name w:val="Odstavec se seznamem3"/>
    <w:basedOn w:val="Normln"/>
    <w:uiPriority w:val="99"/>
    <w:rsid w:val="001B7B35"/>
    <w:pPr>
      <w:spacing w:after="200" w:line="276" w:lineRule="auto"/>
      <w:ind w:left="720"/>
    </w:pPr>
    <w:rPr>
      <w:rFonts w:ascii="Calibri" w:hAnsi="Calibri" w:cs="Calibri"/>
      <w:noProof/>
      <w:sz w:val="22"/>
      <w:szCs w:val="22"/>
      <w:lang w:val="cs-CZ"/>
    </w:rPr>
  </w:style>
  <w:style w:type="paragraph" w:customStyle="1" w:styleId="Alpha1">
    <w:name w:val="Alpha 1"/>
    <w:basedOn w:val="Normln"/>
    <w:uiPriority w:val="99"/>
    <w:rsid w:val="006A2A31"/>
    <w:pPr>
      <w:numPr>
        <w:numId w:val="8"/>
      </w:numPr>
    </w:pPr>
    <w:rPr>
      <w:rFonts w:ascii="Calibri" w:hAnsi="Calibri" w:cs="Calibri"/>
      <w:sz w:val="22"/>
      <w:szCs w:val="22"/>
      <w:lang w:val="cs-CZ"/>
    </w:rPr>
  </w:style>
  <w:style w:type="character" w:customStyle="1" w:styleId="F2-zkladnCharChar">
    <w:name w:val="F2 - základní Char Char"/>
    <w:basedOn w:val="Standardnpsmoodstavce"/>
    <w:link w:val="F2-zkladn"/>
    <w:uiPriority w:val="99"/>
    <w:locked/>
    <w:rsid w:val="00271DE2"/>
    <w:rPr>
      <w:rFonts w:ascii="Arial" w:hAnsi="Arial" w:cs="Arial"/>
      <w:lang w:val="cs-CZ" w:eastAsia="cs-CZ" w:bidi="ar-SA"/>
    </w:rPr>
  </w:style>
  <w:style w:type="paragraph" w:customStyle="1" w:styleId="F5-psmena">
    <w:name w:val="F5 - písmena"/>
    <w:basedOn w:val="F2-zkladn"/>
    <w:uiPriority w:val="99"/>
    <w:rsid w:val="00346215"/>
    <w:pPr>
      <w:tabs>
        <w:tab w:val="num" w:pos="794"/>
      </w:tabs>
      <w:spacing w:before="120" w:after="120"/>
      <w:ind w:left="794" w:hanging="454"/>
    </w:pPr>
  </w:style>
  <w:style w:type="paragraph" w:customStyle="1" w:styleId="F8-nadpis30">
    <w:name w:val="F8 - nadpis 3"/>
    <w:basedOn w:val="F2-zkladn"/>
    <w:next w:val="F2-zkladn"/>
    <w:uiPriority w:val="99"/>
    <w:rsid w:val="00346215"/>
    <w:pPr>
      <w:keepNext/>
      <w:keepLines/>
      <w:tabs>
        <w:tab w:val="num" w:pos="794"/>
      </w:tabs>
      <w:suppressAutoHyphens/>
      <w:spacing w:before="480"/>
      <w:ind w:left="794" w:hanging="794"/>
      <w:outlineLvl w:val="2"/>
    </w:pPr>
    <w:rPr>
      <w:b/>
      <w:bCs/>
    </w:rPr>
  </w:style>
  <w:style w:type="paragraph" w:customStyle="1" w:styleId="Textparagrafu">
    <w:name w:val="Text paragrafu"/>
    <w:basedOn w:val="Normln"/>
    <w:rsid w:val="004B36DE"/>
    <w:pPr>
      <w:spacing w:before="240"/>
      <w:ind w:firstLine="425"/>
      <w:jc w:val="both"/>
      <w:outlineLvl w:val="5"/>
    </w:pPr>
    <w:rPr>
      <w:szCs w:val="20"/>
      <w:lang w:val="cs-CZ" w:eastAsia="cs-CZ"/>
    </w:rPr>
  </w:style>
  <w:style w:type="paragraph" w:customStyle="1" w:styleId="Textpsmene">
    <w:name w:val="Text písmene"/>
    <w:basedOn w:val="Normln"/>
    <w:link w:val="TextpsmeneChar"/>
    <w:qFormat/>
    <w:rsid w:val="004B36DE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character" w:customStyle="1" w:styleId="TextpsmeneChar">
    <w:name w:val="Text písmene Char"/>
    <w:link w:val="Textpsmene"/>
    <w:qFormat/>
    <w:rsid w:val="004B36DE"/>
    <w:rPr>
      <w:sz w:val="24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4B36DE"/>
    <w:pPr>
      <w:keepNext/>
      <w:spacing w:before="120" w:after="120"/>
      <w:jc w:val="both"/>
      <w:outlineLvl w:val="0"/>
    </w:pPr>
    <w:rPr>
      <w:rFonts w:ascii="Arial" w:hAnsi="Arial"/>
      <w:color w:val="0000FF"/>
      <w:szCs w:val="20"/>
    </w:rPr>
  </w:style>
  <w:style w:type="character" w:customStyle="1" w:styleId="DvodovzprvaChar">
    <w:name w:val="Důvodová zpráva Char"/>
    <w:link w:val="Dvodovzprva"/>
    <w:uiPriority w:val="99"/>
    <w:qFormat/>
    <w:rsid w:val="004B36DE"/>
    <w:rPr>
      <w:rFonts w:ascii="Arial" w:hAnsi="Arial"/>
      <w:color w:val="0000FF"/>
      <w:sz w:val="24"/>
    </w:rPr>
  </w:style>
  <w:style w:type="character" w:customStyle="1" w:styleId="TextodstavceChar">
    <w:name w:val="Text odstavce Char"/>
    <w:link w:val="Textodstavce"/>
    <w:rsid w:val="004B36DE"/>
    <w:rPr>
      <w:sz w:val="24"/>
      <w:szCs w:val="24"/>
      <w:lang w:val="en-US" w:eastAsia="en-US"/>
    </w:rPr>
  </w:style>
  <w:style w:type="paragraph" w:customStyle="1" w:styleId="smlouvaheading1">
    <w:name w:val="smlouva heading 1"/>
    <w:next w:val="Normln"/>
    <w:qFormat/>
    <w:rsid w:val="00EF1265"/>
    <w:pPr>
      <w:numPr>
        <w:numId w:val="10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qFormat/>
    <w:rsid w:val="00EF1265"/>
    <w:pPr>
      <w:numPr>
        <w:ilvl w:val="1"/>
        <w:numId w:val="10"/>
      </w:num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  <w:sz w:val="19"/>
      <w:szCs w:val="22"/>
      <w:lang w:val="cs-CZ"/>
    </w:rPr>
  </w:style>
  <w:style w:type="paragraph" w:customStyle="1" w:styleId="smlouvaheading3">
    <w:name w:val="smlouva heading 3"/>
    <w:basedOn w:val="smlouvaheading2"/>
    <w:next w:val="Normln"/>
    <w:qFormat/>
    <w:rsid w:val="00EF1265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Normln"/>
    <w:qFormat/>
    <w:rsid w:val="00EF1265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Bulletslevel2">
    <w:name w:val="Bullets level 2"/>
    <w:basedOn w:val="Normln"/>
    <w:qFormat/>
    <w:rsid w:val="00EF1265"/>
    <w:pPr>
      <w:numPr>
        <w:numId w:val="9"/>
      </w:numPr>
      <w:tabs>
        <w:tab w:val="left" w:pos="567"/>
      </w:tabs>
      <w:spacing w:before="120"/>
    </w:pPr>
    <w:rPr>
      <w:rFonts w:ascii="Arial" w:eastAsia="Times" w:hAnsi="Arial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"/>
    <w:qFormat/>
    <w:rsid w:val="00F10A7A"/>
    <w:pPr>
      <w:numPr>
        <w:numId w:val="11"/>
      </w:numPr>
      <w:spacing w:before="120"/>
      <w:ind w:left="360"/>
    </w:pPr>
    <w:rPr>
      <w:rFonts w:eastAsia="Times"/>
      <w:color w:val="000000"/>
      <w:szCs w:val="20"/>
      <w:lang w:val="en-GB"/>
    </w:rPr>
  </w:style>
  <w:style w:type="paragraph" w:customStyle="1" w:styleId="judikatura">
    <w:name w:val="judikatura"/>
    <w:basedOn w:val="Normln"/>
    <w:rsid w:val="00E34C0F"/>
    <w:pPr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Arial" w:hAnsi="Arial" w:cs="Arial"/>
      <w:color w:val="000000"/>
      <w:sz w:val="16"/>
      <w:szCs w:val="16"/>
      <w:lang w:val="cs-CZ" w:eastAsia="cs-CZ"/>
    </w:rPr>
  </w:style>
  <w:style w:type="paragraph" w:customStyle="1" w:styleId="Odstavecseseznamem4">
    <w:name w:val="Odstavec se seznamem4"/>
    <w:basedOn w:val="Normln"/>
    <w:rsid w:val="00E23266"/>
    <w:pPr>
      <w:ind w:left="720"/>
    </w:pPr>
    <w:rPr>
      <w:rFonts w:eastAsia="Calibri"/>
    </w:rPr>
  </w:style>
  <w:style w:type="character" w:styleId="Zdraznnintenzivn">
    <w:name w:val="Intense Emphasis"/>
    <w:uiPriority w:val="99"/>
    <w:qFormat/>
    <w:rsid w:val="000B6488"/>
    <w:rPr>
      <w:b/>
      <w:bCs/>
      <w:i/>
      <w:iCs/>
      <w:color w:val="4F81BD"/>
    </w:rPr>
  </w:style>
  <w:style w:type="paragraph" w:customStyle="1" w:styleId="Vchoz">
    <w:name w:val="Výchozí"/>
    <w:rsid w:val="00814E6B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Body">
    <w:name w:val="Body"/>
    <w:basedOn w:val="Normln"/>
    <w:rsid w:val="005C01CE"/>
    <w:pPr>
      <w:spacing w:after="140" w:line="288" w:lineRule="auto"/>
      <w:jc w:val="both"/>
    </w:pPr>
    <w:rPr>
      <w:rFonts w:ascii="Arial" w:hAnsi="Arial"/>
      <w:kern w:val="20"/>
      <w:sz w:val="20"/>
      <w:lang w:val="en-GB"/>
    </w:rPr>
  </w:style>
  <w:style w:type="paragraph" w:customStyle="1" w:styleId="odstavecseseznamem10">
    <w:name w:val="odstavecseseznamem1"/>
    <w:basedOn w:val="Normln"/>
    <w:rsid w:val="005C01CE"/>
    <w:pPr>
      <w:spacing w:before="100" w:beforeAutospacing="1" w:after="100" w:afterAutospacing="1"/>
    </w:pPr>
  </w:style>
  <w:style w:type="paragraph" w:customStyle="1" w:styleId="Default">
    <w:name w:val="Default"/>
    <w:rsid w:val="00E27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andardnpsmoodstavce0">
    <w:name w:val="Standardnpsmoodstavce"/>
    <w:rsid w:val="005E4E2D"/>
  </w:style>
  <w:style w:type="paragraph" w:customStyle="1" w:styleId="Textpoznpodarou0">
    <w:name w:val="Textpoznpodarou"/>
    <w:rsid w:val="005E4E2D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Cs w:val="22"/>
    </w:rPr>
  </w:style>
  <w:style w:type="paragraph" w:customStyle="1" w:styleId="Odstavecseseznamem0">
    <w:name w:val="Odstavecseseznamem"/>
    <w:rsid w:val="005E4E2D"/>
    <w:pPr>
      <w:widowControl w:val="0"/>
      <w:suppressAutoHyphens/>
      <w:overflowPunct w:val="0"/>
      <w:autoSpaceDE w:val="0"/>
      <w:autoSpaceDN w:val="0"/>
      <w:spacing w:after="200" w:line="276" w:lineRule="auto"/>
      <w:ind w:left="720"/>
      <w:textAlignment w:val="baseline"/>
    </w:pPr>
    <w:rPr>
      <w:rFonts w:ascii="Calibri" w:hAnsi="Calibri"/>
      <w:kern w:val="3"/>
      <w:sz w:val="22"/>
      <w:szCs w:val="22"/>
    </w:rPr>
  </w:style>
  <w:style w:type="paragraph" w:customStyle="1" w:styleId="Normlnweb0">
    <w:name w:val="Normlnweb"/>
    <w:rsid w:val="005E4E2D"/>
    <w:pPr>
      <w:widowControl w:val="0"/>
      <w:suppressAutoHyphens/>
      <w:overflowPunct w:val="0"/>
      <w:autoSpaceDE w:val="0"/>
      <w:autoSpaceDN w:val="0"/>
      <w:spacing w:before="100" w:after="200"/>
      <w:textAlignment w:val="baseline"/>
    </w:pPr>
    <w:rPr>
      <w:kern w:val="3"/>
      <w:sz w:val="24"/>
      <w:szCs w:val="22"/>
    </w:rPr>
  </w:style>
  <w:style w:type="paragraph" w:customStyle="1" w:styleId="Normln0">
    <w:name w:val="Normln"/>
    <w:rsid w:val="005E4E2D"/>
    <w:pPr>
      <w:widowControl w:val="0"/>
      <w:suppressAutoHyphens/>
      <w:overflowPunct w:val="0"/>
      <w:autoSpaceDE w:val="0"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Standardnpsmoodstavce1">
    <w:name w:val="Standardnpsmoodstavce1"/>
    <w:rsid w:val="005E4E2D"/>
  </w:style>
  <w:style w:type="paragraph" w:styleId="Textkomente">
    <w:name w:val="annotation text"/>
    <w:basedOn w:val="Normln"/>
    <w:link w:val="TextkomenteChar"/>
    <w:uiPriority w:val="99"/>
    <w:locked/>
    <w:rsid w:val="00272C1C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2C1C"/>
    <w:rPr>
      <w:rFonts w:ascii="Calibri" w:eastAsia="Calibri" w:hAnsi="Calibri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5D6BB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D6BBA"/>
    <w:rPr>
      <w:rFonts w:ascii="Tahoma" w:hAnsi="Tahoma" w:cs="Tahoma"/>
      <w:sz w:val="16"/>
      <w:szCs w:val="16"/>
      <w:lang w:val="en-US" w:eastAsia="en-US"/>
    </w:rPr>
  </w:style>
  <w:style w:type="paragraph" w:customStyle="1" w:styleId="documentannotation">
    <w:name w:val="documentannotation"/>
    <w:basedOn w:val="Normln"/>
    <w:rsid w:val="00BA3FA5"/>
    <w:pPr>
      <w:spacing w:before="100" w:beforeAutospacing="1" w:after="100" w:afterAutospacing="1"/>
    </w:pPr>
    <w:rPr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15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54599"/>
    <w:rPr>
      <w:rFonts w:ascii="Courier New" w:eastAsiaTheme="minorHAnsi" w:hAnsi="Courier New" w:cs="Courier New"/>
    </w:rPr>
  </w:style>
  <w:style w:type="character" w:styleId="PromnnHTML">
    <w:name w:val="HTML Variable"/>
    <w:uiPriority w:val="99"/>
    <w:semiHidden/>
    <w:unhideWhenUsed/>
    <w:locked/>
    <w:rsid w:val="00593A40"/>
    <w:rPr>
      <w:i/>
      <w:iCs/>
    </w:rPr>
  </w:style>
  <w:style w:type="character" w:customStyle="1" w:styleId="apple-converted-space">
    <w:name w:val="apple-converted-space"/>
    <w:rsid w:val="00593A40"/>
  </w:style>
  <w:style w:type="paragraph" w:customStyle="1" w:styleId="TextA">
    <w:name w:val="Text A"/>
    <w:rsid w:val="001C32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Nadpis">
    <w:name w:val="Nadpis"/>
    <w:next w:val="Nadpis2"/>
    <w:rsid w:val="001C32F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  <w:tab w:val="left" w:pos="576"/>
      </w:tabs>
      <w:spacing w:before="240" w:after="120" w:line="280" w:lineRule="atLeast"/>
      <w:ind w:left="432" w:hanging="432"/>
      <w:outlineLvl w:val="0"/>
    </w:pPr>
    <w:rPr>
      <w:rFonts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Bezseznamu"/>
    <w:rsid w:val="001C32F6"/>
    <w:pPr>
      <w:numPr>
        <w:numId w:val="12"/>
      </w:numPr>
    </w:pPr>
  </w:style>
  <w:style w:type="numbering" w:customStyle="1" w:styleId="List1">
    <w:name w:val="List 1"/>
    <w:basedOn w:val="Bezseznamu"/>
    <w:rsid w:val="001C32F6"/>
    <w:pPr>
      <w:numPr>
        <w:numId w:val="13"/>
      </w:numPr>
    </w:pPr>
  </w:style>
  <w:style w:type="numbering" w:customStyle="1" w:styleId="Seznam21">
    <w:name w:val="Seznam 21"/>
    <w:basedOn w:val="Bezseznamu"/>
    <w:rsid w:val="001C32F6"/>
    <w:pPr>
      <w:numPr>
        <w:numId w:val="14"/>
      </w:numPr>
    </w:pPr>
  </w:style>
  <w:style w:type="numbering" w:customStyle="1" w:styleId="Seznam31">
    <w:name w:val="Seznam 31"/>
    <w:basedOn w:val="Bezseznamu"/>
    <w:rsid w:val="001C32F6"/>
    <w:pPr>
      <w:numPr>
        <w:numId w:val="15"/>
      </w:numPr>
    </w:pPr>
  </w:style>
  <w:style w:type="numbering" w:customStyle="1" w:styleId="Seznam41">
    <w:name w:val="Seznam 41"/>
    <w:basedOn w:val="Bezseznamu"/>
    <w:rsid w:val="001C32F6"/>
    <w:pPr>
      <w:numPr>
        <w:numId w:val="16"/>
      </w:numPr>
    </w:pPr>
  </w:style>
  <w:style w:type="numbering" w:customStyle="1" w:styleId="Seznam51">
    <w:name w:val="Seznam 51"/>
    <w:basedOn w:val="Bezseznamu"/>
    <w:rsid w:val="001C32F6"/>
    <w:pPr>
      <w:numPr>
        <w:numId w:val="17"/>
      </w:numPr>
    </w:pPr>
  </w:style>
  <w:style w:type="numbering" w:customStyle="1" w:styleId="List6">
    <w:name w:val="List 6"/>
    <w:basedOn w:val="Bezseznamu"/>
    <w:rsid w:val="001C32F6"/>
    <w:pPr>
      <w:numPr>
        <w:numId w:val="18"/>
      </w:numPr>
    </w:pPr>
  </w:style>
  <w:style w:type="numbering" w:customStyle="1" w:styleId="List7">
    <w:name w:val="List 7"/>
    <w:basedOn w:val="Bezseznamu"/>
    <w:rsid w:val="001C32F6"/>
    <w:pPr>
      <w:numPr>
        <w:numId w:val="19"/>
      </w:numPr>
    </w:pPr>
  </w:style>
  <w:style w:type="paragraph" w:customStyle="1" w:styleId="EYBulletedtext1">
    <w:name w:val="EY Bulleted text 1"/>
    <w:basedOn w:val="Normln"/>
    <w:link w:val="EYBulletedtext1Char"/>
    <w:rsid w:val="00476C17"/>
    <w:pPr>
      <w:numPr>
        <w:numId w:val="20"/>
      </w:numPr>
      <w:tabs>
        <w:tab w:val="clear" w:pos="288"/>
        <w:tab w:val="num" w:pos="270"/>
      </w:tabs>
      <w:suppressAutoHyphens/>
      <w:spacing w:line="260" w:lineRule="exact"/>
    </w:pPr>
    <w:rPr>
      <w:rFonts w:ascii="Arial" w:hAnsi="Arial"/>
      <w:kern w:val="12"/>
      <w:sz w:val="20"/>
    </w:rPr>
  </w:style>
  <w:style w:type="paragraph" w:customStyle="1" w:styleId="Bullet">
    <w:name w:val="Bullet"/>
    <w:basedOn w:val="EYBulletedtext1"/>
    <w:link w:val="BulletChar"/>
    <w:qFormat/>
    <w:rsid w:val="00476C17"/>
    <w:pPr>
      <w:tabs>
        <w:tab w:val="clear" w:pos="270"/>
        <w:tab w:val="num" w:pos="288"/>
      </w:tabs>
    </w:pPr>
  </w:style>
  <w:style w:type="character" w:customStyle="1" w:styleId="BulletChar">
    <w:name w:val="Bullet Char"/>
    <w:link w:val="Bullet"/>
    <w:rsid w:val="00476C17"/>
    <w:rPr>
      <w:rFonts w:ascii="Arial" w:hAnsi="Arial"/>
      <w:kern w:val="12"/>
      <w:szCs w:val="24"/>
      <w:lang w:val="en-US" w:eastAsia="en-US"/>
    </w:rPr>
  </w:style>
  <w:style w:type="character" w:customStyle="1" w:styleId="EYBulletedtext1Char">
    <w:name w:val="EY Bulleted text 1 Char"/>
    <w:link w:val="EYBulletedtext1"/>
    <w:rsid w:val="00476C17"/>
    <w:rPr>
      <w:rFonts w:ascii="Arial" w:hAnsi="Arial"/>
      <w:kern w:val="12"/>
      <w:szCs w:val="24"/>
      <w:lang w:val="en-US" w:eastAsia="en-US"/>
    </w:rPr>
  </w:style>
  <w:style w:type="paragraph" w:customStyle="1" w:styleId="Zkladntextodsazen1">
    <w:name w:val="Základní text odsazený1"/>
    <w:basedOn w:val="Normln"/>
    <w:rsid w:val="002A5491"/>
    <w:pPr>
      <w:ind w:firstLine="540"/>
      <w:jc w:val="both"/>
    </w:pPr>
    <w:rPr>
      <w:szCs w:val="20"/>
      <w:lang w:val="cs-CZ" w:eastAsia="cs-CZ"/>
    </w:rPr>
  </w:style>
  <w:style w:type="paragraph" w:customStyle="1" w:styleId="AODocTxt">
    <w:name w:val="AODocTxt"/>
    <w:basedOn w:val="Normln"/>
    <w:rsid w:val="00E516E4"/>
    <w:pPr>
      <w:numPr>
        <w:numId w:val="21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rsid w:val="00E516E4"/>
    <w:pPr>
      <w:numPr>
        <w:ilvl w:val="1"/>
      </w:numPr>
    </w:pPr>
  </w:style>
  <w:style w:type="paragraph" w:customStyle="1" w:styleId="AODocTxtL2">
    <w:name w:val="AODocTxtL2"/>
    <w:basedOn w:val="AODocTxt"/>
    <w:rsid w:val="00E516E4"/>
    <w:pPr>
      <w:numPr>
        <w:ilvl w:val="2"/>
      </w:numPr>
    </w:pPr>
  </w:style>
  <w:style w:type="paragraph" w:customStyle="1" w:styleId="AODocTxtL3">
    <w:name w:val="AODocTxtL3"/>
    <w:basedOn w:val="AODocTxt"/>
    <w:rsid w:val="00E516E4"/>
    <w:pPr>
      <w:numPr>
        <w:ilvl w:val="3"/>
      </w:numPr>
    </w:pPr>
  </w:style>
  <w:style w:type="paragraph" w:customStyle="1" w:styleId="AODocTxtL4">
    <w:name w:val="AODocTxtL4"/>
    <w:basedOn w:val="AODocTxt"/>
    <w:rsid w:val="00E516E4"/>
    <w:pPr>
      <w:numPr>
        <w:ilvl w:val="4"/>
      </w:numPr>
    </w:pPr>
  </w:style>
  <w:style w:type="paragraph" w:customStyle="1" w:styleId="AODocTxtL5">
    <w:name w:val="AODocTxtL5"/>
    <w:basedOn w:val="AODocTxt"/>
    <w:rsid w:val="00E516E4"/>
    <w:pPr>
      <w:numPr>
        <w:ilvl w:val="5"/>
      </w:numPr>
    </w:pPr>
  </w:style>
  <w:style w:type="paragraph" w:customStyle="1" w:styleId="AODocTxtL6">
    <w:name w:val="AODocTxtL6"/>
    <w:basedOn w:val="AODocTxt"/>
    <w:rsid w:val="00E516E4"/>
    <w:pPr>
      <w:numPr>
        <w:ilvl w:val="6"/>
      </w:numPr>
    </w:pPr>
  </w:style>
  <w:style w:type="paragraph" w:customStyle="1" w:styleId="AODocTxtL7">
    <w:name w:val="AODocTxtL7"/>
    <w:basedOn w:val="AODocTxt"/>
    <w:rsid w:val="00E516E4"/>
    <w:pPr>
      <w:numPr>
        <w:ilvl w:val="7"/>
      </w:numPr>
    </w:pPr>
  </w:style>
  <w:style w:type="paragraph" w:customStyle="1" w:styleId="AODocTxtL8">
    <w:name w:val="AODocTxtL8"/>
    <w:basedOn w:val="AODocTxt"/>
    <w:rsid w:val="00E516E4"/>
    <w:pPr>
      <w:numPr>
        <w:ilvl w:val="8"/>
      </w:numPr>
    </w:pPr>
  </w:style>
  <w:style w:type="paragraph" w:styleId="Nadpisobsahu">
    <w:name w:val="TOC Heading"/>
    <w:basedOn w:val="Nadpis1"/>
    <w:next w:val="Normln"/>
    <w:uiPriority w:val="99"/>
    <w:qFormat/>
    <w:rsid w:val="00E92ED9"/>
    <w:pPr>
      <w:keepLines/>
      <w:spacing w:before="480" w:after="0" w:line="276" w:lineRule="auto"/>
      <w:outlineLvl w:val="9"/>
    </w:pPr>
    <w:rPr>
      <w:rFonts w:ascii="Cambria" w:hAnsi="Cambria" w:cs="Times New Roman"/>
      <w:bCs w:val="0"/>
      <w:color w:val="365F91"/>
      <w:kern w:val="0"/>
      <w:sz w:val="28"/>
      <w:szCs w:val="20"/>
      <w:lang w:val="cs-CZ"/>
    </w:rPr>
  </w:style>
  <w:style w:type="paragraph" w:customStyle="1" w:styleId="wText">
    <w:name w:val="wText"/>
    <w:basedOn w:val="Normln"/>
    <w:link w:val="wTextChar"/>
    <w:uiPriority w:val="99"/>
    <w:qFormat/>
    <w:rsid w:val="000E0340"/>
    <w:pPr>
      <w:spacing w:after="180"/>
      <w:jc w:val="both"/>
    </w:pPr>
    <w:rPr>
      <w:rFonts w:eastAsia="MS Mincho"/>
      <w:sz w:val="22"/>
      <w:szCs w:val="22"/>
      <w:lang w:val="cs-CZ"/>
    </w:rPr>
  </w:style>
  <w:style w:type="paragraph" w:customStyle="1" w:styleId="wText1">
    <w:name w:val="wText1"/>
    <w:basedOn w:val="Normln"/>
    <w:uiPriority w:val="1"/>
    <w:qFormat/>
    <w:rsid w:val="000E0340"/>
    <w:pPr>
      <w:spacing w:after="180"/>
      <w:ind w:left="720"/>
      <w:jc w:val="both"/>
    </w:pPr>
    <w:rPr>
      <w:rFonts w:eastAsia="MS Mincho"/>
      <w:sz w:val="22"/>
      <w:szCs w:val="22"/>
      <w:lang w:val="cs-CZ"/>
    </w:rPr>
  </w:style>
  <w:style w:type="paragraph" w:customStyle="1" w:styleId="wBullet">
    <w:name w:val="wBullet"/>
    <w:basedOn w:val="Normln"/>
    <w:uiPriority w:val="8"/>
    <w:qFormat/>
    <w:rsid w:val="000E0340"/>
    <w:pPr>
      <w:numPr>
        <w:numId w:val="22"/>
      </w:numPr>
      <w:spacing w:after="180"/>
      <w:ind w:hanging="720"/>
      <w:jc w:val="both"/>
    </w:pPr>
    <w:rPr>
      <w:rFonts w:eastAsia="MS Mincho"/>
      <w:sz w:val="22"/>
      <w:szCs w:val="22"/>
      <w:lang w:val="cs-CZ"/>
    </w:rPr>
  </w:style>
  <w:style w:type="character" w:customStyle="1" w:styleId="wTextChar">
    <w:name w:val="wText Char"/>
    <w:basedOn w:val="Standardnpsmoodstavce"/>
    <w:link w:val="wText"/>
    <w:uiPriority w:val="99"/>
    <w:rsid w:val="000E0340"/>
    <w:rPr>
      <w:rFonts w:eastAsia="MS Mincho"/>
      <w:sz w:val="22"/>
      <w:szCs w:val="22"/>
      <w:lang w:eastAsia="en-US"/>
    </w:rPr>
  </w:style>
  <w:style w:type="paragraph" w:customStyle="1" w:styleId="CM1">
    <w:name w:val="CM1"/>
    <w:basedOn w:val="Normln"/>
    <w:uiPriority w:val="99"/>
    <w:rsid w:val="008664CF"/>
    <w:pPr>
      <w:autoSpaceDE w:val="0"/>
      <w:autoSpaceDN w:val="0"/>
    </w:pPr>
    <w:rPr>
      <w:rFonts w:ascii="EUAlbertina" w:eastAsiaTheme="minorHAnsi" w:hAnsi="EUAlbertina"/>
      <w:lang w:val="cs-CZ" w:eastAsia="cs-CZ"/>
    </w:rPr>
  </w:style>
  <w:style w:type="paragraph" w:customStyle="1" w:styleId="CM3">
    <w:name w:val="CM3"/>
    <w:basedOn w:val="Normln"/>
    <w:uiPriority w:val="99"/>
    <w:rsid w:val="008664CF"/>
    <w:pPr>
      <w:autoSpaceDE w:val="0"/>
      <w:autoSpaceDN w:val="0"/>
    </w:pPr>
    <w:rPr>
      <w:rFonts w:ascii="EUAlbertina" w:eastAsiaTheme="minorHAnsi" w:hAnsi="EUAlbertina"/>
      <w:lang w:val="cs-CZ" w:eastAsia="cs-CZ"/>
    </w:rPr>
  </w:style>
  <w:style w:type="paragraph" w:customStyle="1" w:styleId="CM4">
    <w:name w:val="CM4"/>
    <w:basedOn w:val="Normln"/>
    <w:uiPriority w:val="99"/>
    <w:rsid w:val="008664CF"/>
    <w:pPr>
      <w:autoSpaceDE w:val="0"/>
      <w:autoSpaceDN w:val="0"/>
    </w:pPr>
    <w:rPr>
      <w:rFonts w:ascii="EUAlbertina" w:eastAsiaTheme="minorHAnsi" w:hAnsi="EUAlbertina"/>
      <w:lang w:val="cs-CZ" w:eastAsia="cs-CZ"/>
    </w:rPr>
  </w:style>
  <w:style w:type="paragraph" w:customStyle="1" w:styleId="doc-ti">
    <w:name w:val="doc-ti"/>
    <w:basedOn w:val="Normln"/>
    <w:rsid w:val="008664CF"/>
    <w:pPr>
      <w:spacing w:before="100" w:beforeAutospacing="1" w:after="100" w:afterAutospacing="1"/>
    </w:pPr>
    <w:rPr>
      <w:lang w:val="cs-CZ"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41C0E"/>
    <w:rPr>
      <w:rFonts w:ascii="Calibri" w:hAnsi="Calibri" w:cs="Calibri"/>
      <w:sz w:val="22"/>
      <w:szCs w:val="22"/>
      <w:lang w:val="en-US" w:eastAsia="en-US"/>
    </w:rPr>
  </w:style>
  <w:style w:type="paragraph" w:customStyle="1" w:styleId="Arial11">
    <w:name w:val="Arial11"/>
    <w:basedOn w:val="Normln"/>
    <w:link w:val="Arial11Char"/>
    <w:qFormat/>
    <w:rsid w:val="00D413F3"/>
    <w:pPr>
      <w:jc w:val="both"/>
    </w:pPr>
    <w:rPr>
      <w:rFonts w:ascii="Arial" w:eastAsia="Calibri" w:hAnsi="Arial" w:cs="Arial"/>
      <w:sz w:val="22"/>
      <w:lang w:val="cs-CZ" w:eastAsia="cs-CZ"/>
    </w:rPr>
  </w:style>
  <w:style w:type="character" w:customStyle="1" w:styleId="Arial11Char">
    <w:name w:val="Arial11 Char"/>
    <w:link w:val="Arial11"/>
    <w:rsid w:val="00D413F3"/>
    <w:rPr>
      <w:rFonts w:ascii="Arial" w:eastAsia="Calibri" w:hAnsi="Arial" w:cs="Arial"/>
      <w:sz w:val="22"/>
      <w:szCs w:val="24"/>
    </w:rPr>
  </w:style>
  <w:style w:type="paragraph" w:customStyle="1" w:styleId="odrka1">
    <w:name w:val="odrážka 1"/>
    <w:basedOn w:val="Odstavecseseznamem"/>
    <w:link w:val="odrka1Char"/>
    <w:qFormat/>
    <w:rsid w:val="00DB0585"/>
    <w:pPr>
      <w:numPr>
        <w:numId w:val="23"/>
      </w:numPr>
      <w:spacing w:before="60" w:after="120" w:line="240" w:lineRule="auto"/>
      <w:ind w:left="284" w:hanging="284"/>
      <w:jc w:val="both"/>
    </w:pPr>
    <w:rPr>
      <w:rFonts w:asciiTheme="minorHAnsi" w:eastAsiaTheme="minorHAnsi" w:hAnsiTheme="minorHAnsi" w:cstheme="minorBidi"/>
    </w:rPr>
  </w:style>
  <w:style w:type="character" w:customStyle="1" w:styleId="odrka1Char">
    <w:name w:val="odrážka 1 Char"/>
    <w:basedOn w:val="OdstavecseseznamemChar"/>
    <w:link w:val="odrka1"/>
    <w:rsid w:val="00DB058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l51">
    <w:name w:val="l51"/>
    <w:basedOn w:val="Normln"/>
    <w:rsid w:val="009F047D"/>
    <w:pPr>
      <w:spacing w:before="144" w:after="144"/>
      <w:jc w:val="both"/>
    </w:pPr>
    <w:rPr>
      <w:lang w:val="cs-CZ" w:eastAsia="cs-CZ"/>
    </w:rPr>
  </w:style>
  <w:style w:type="paragraph" w:styleId="Bezmezer">
    <w:name w:val="No Spacing"/>
    <w:uiPriority w:val="1"/>
    <w:qFormat/>
    <w:rsid w:val="00850806"/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CELEX">
    <w:name w:val="CELEX"/>
    <w:basedOn w:val="Normln"/>
    <w:next w:val="Normln"/>
    <w:qFormat/>
    <w:rsid w:val="00834613"/>
    <w:pPr>
      <w:spacing w:before="60"/>
      <w:jc w:val="both"/>
    </w:pPr>
    <w:rPr>
      <w:i/>
      <w:sz w:val="20"/>
      <w:szCs w:val="20"/>
      <w:lang w:val="cs-CZ" w:eastAsia="cs-CZ"/>
    </w:rPr>
  </w:style>
  <w:style w:type="character" w:customStyle="1" w:styleId="NovelizanbodChar">
    <w:name w:val="Novelizační bod Char"/>
    <w:link w:val="Novelizanbod"/>
    <w:qFormat/>
    <w:locked/>
    <w:rsid w:val="0083461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A226E1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6E1"/>
    <w:rPr>
      <w:rFonts w:asciiTheme="minorHAnsi" w:eastAsiaTheme="minorHAnsi" w:hAnsiTheme="minorHAnsi" w:cstheme="minorBidi"/>
      <w:b/>
      <w:bCs/>
      <w:lang w:val="en-GB" w:eastAsia="en-US"/>
    </w:rPr>
  </w:style>
  <w:style w:type="paragraph" w:customStyle="1" w:styleId="normodsazen0">
    <w:name w:val="normodsazen"/>
    <w:basedOn w:val="Normln"/>
    <w:rsid w:val="00FF5940"/>
    <w:pPr>
      <w:spacing w:before="100"/>
      <w:ind w:firstLine="425"/>
      <w:jc w:val="both"/>
    </w:pPr>
    <w:rPr>
      <w:rFonts w:ascii="Arial" w:hAnsi="Arial" w:cs="Arial"/>
      <w:color w:val="000000"/>
      <w:sz w:val="20"/>
      <w:szCs w:val="20"/>
      <w:lang w:val="cs-CZ" w:eastAsia="cs-CZ"/>
    </w:rPr>
  </w:style>
  <w:style w:type="paragraph" w:styleId="slovanseznam">
    <w:name w:val="List Number"/>
    <w:basedOn w:val="Normln"/>
    <w:uiPriority w:val="99"/>
    <w:qFormat/>
    <w:locked/>
    <w:rsid w:val="00EC5031"/>
    <w:pPr>
      <w:numPr>
        <w:numId w:val="24"/>
      </w:numPr>
      <w:tabs>
        <w:tab w:val="clear" w:pos="360"/>
      </w:tabs>
      <w:spacing w:line="240" w:lineRule="atLeast"/>
      <w:ind w:left="284" w:hanging="284"/>
      <w:contextualSpacing/>
    </w:pPr>
    <w:rPr>
      <w:rFonts w:ascii="Verdana" w:eastAsia="Verdana" w:hAnsi="Verdana"/>
      <w:sz w:val="18"/>
      <w:szCs w:val="22"/>
      <w:lang w:val="cs-CZ"/>
    </w:rPr>
  </w:style>
  <w:style w:type="paragraph" w:customStyle="1" w:styleId="c01pointaltn">
    <w:name w:val="c01pointaltn"/>
    <w:basedOn w:val="Normln"/>
    <w:rsid w:val="00EC5031"/>
    <w:pPr>
      <w:spacing w:before="100" w:beforeAutospacing="1" w:after="100" w:afterAutospacing="1"/>
    </w:pPr>
    <w:rPr>
      <w:lang w:val="cs-CZ" w:eastAsia="cs-CZ"/>
    </w:rPr>
  </w:style>
  <w:style w:type="paragraph" w:customStyle="1" w:styleId="Smlouvaheading10">
    <w:name w:val="Smlouva heading 1"/>
    <w:basedOn w:val="Normln"/>
    <w:link w:val="Smlouvaheading1Char"/>
    <w:qFormat/>
    <w:rsid w:val="00EC5031"/>
    <w:pPr>
      <w:numPr>
        <w:numId w:val="25"/>
      </w:numPr>
      <w:spacing w:before="240" w:after="120" w:line="240" w:lineRule="atLeast"/>
      <w:jc w:val="both"/>
    </w:pPr>
    <w:rPr>
      <w:rFonts w:ascii="Verdana" w:eastAsia="Verdana" w:hAnsi="Verdana"/>
      <w:b/>
      <w:sz w:val="18"/>
      <w:szCs w:val="22"/>
      <w:lang w:val="cs-CZ"/>
    </w:rPr>
  </w:style>
  <w:style w:type="character" w:customStyle="1" w:styleId="Smlouvaheading1Char">
    <w:name w:val="Smlouva heading 1 Char"/>
    <w:link w:val="Smlouvaheading10"/>
    <w:rsid w:val="00EC5031"/>
    <w:rPr>
      <w:rFonts w:ascii="Verdana" w:eastAsia="Verdana" w:hAnsi="Verdana"/>
      <w:b/>
      <w:sz w:val="18"/>
      <w:szCs w:val="22"/>
      <w:lang w:eastAsia="en-US"/>
    </w:rPr>
  </w:style>
  <w:style w:type="paragraph" w:customStyle="1" w:styleId="Smlouvaheading20">
    <w:name w:val="Smlouva heading 2"/>
    <w:link w:val="Smlouvaheading2Char"/>
    <w:qFormat/>
    <w:rsid w:val="00EC5031"/>
    <w:pPr>
      <w:numPr>
        <w:ilvl w:val="1"/>
        <w:numId w:val="25"/>
      </w:numPr>
      <w:spacing w:before="120" w:after="120" w:line="240" w:lineRule="atLeast"/>
      <w:jc w:val="both"/>
    </w:pPr>
    <w:rPr>
      <w:rFonts w:ascii="Verdana" w:eastAsia="Verdana" w:hAnsi="Verdana"/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0"/>
    <w:rsid w:val="00EC5031"/>
    <w:rPr>
      <w:rFonts w:ascii="Verdana" w:eastAsia="Verdana" w:hAnsi="Verdana"/>
      <w:sz w:val="18"/>
      <w:szCs w:val="22"/>
      <w:lang w:val="en-US" w:eastAsia="en-US"/>
    </w:rPr>
  </w:style>
  <w:style w:type="paragraph" w:customStyle="1" w:styleId="Smlouvaheading30">
    <w:name w:val="Smlouva heading 3"/>
    <w:qFormat/>
    <w:rsid w:val="00EC5031"/>
    <w:pPr>
      <w:numPr>
        <w:ilvl w:val="2"/>
        <w:numId w:val="25"/>
      </w:numPr>
      <w:spacing w:after="120" w:line="240" w:lineRule="atLeast"/>
      <w:jc w:val="both"/>
    </w:pPr>
    <w:rPr>
      <w:rFonts w:ascii="Verdana" w:eastAsia="Verdana" w:hAnsi="Verdana"/>
      <w:sz w:val="18"/>
      <w:szCs w:val="22"/>
      <w:lang w:val="en-US" w:eastAsia="en-US"/>
    </w:rPr>
  </w:style>
  <w:style w:type="paragraph" w:customStyle="1" w:styleId="Smlouvaheading40">
    <w:name w:val="Smlouva heading 4"/>
    <w:qFormat/>
    <w:rsid w:val="00EC5031"/>
    <w:pPr>
      <w:numPr>
        <w:ilvl w:val="3"/>
        <w:numId w:val="25"/>
      </w:numPr>
      <w:spacing w:after="120" w:line="240" w:lineRule="atLeast"/>
      <w:jc w:val="both"/>
    </w:pPr>
    <w:rPr>
      <w:rFonts w:ascii="Verdana" w:eastAsia="Verdana" w:hAnsi="Verdana"/>
      <w:sz w:val="18"/>
      <w:szCs w:val="22"/>
      <w:lang w:val="en-US" w:eastAsia="en-US"/>
    </w:rPr>
  </w:style>
  <w:style w:type="paragraph" w:customStyle="1" w:styleId="l31">
    <w:name w:val="l31"/>
    <w:basedOn w:val="Normln"/>
    <w:rsid w:val="005D2213"/>
    <w:pPr>
      <w:spacing w:before="144" w:after="144"/>
      <w:jc w:val="both"/>
    </w:pPr>
    <w:rPr>
      <w:lang w:val="cs-CZ" w:eastAsia="cs-CZ"/>
    </w:rPr>
  </w:style>
  <w:style w:type="paragraph" w:customStyle="1" w:styleId="l41">
    <w:name w:val="l41"/>
    <w:basedOn w:val="Normln"/>
    <w:rsid w:val="005D2213"/>
    <w:pPr>
      <w:spacing w:before="144" w:after="144"/>
      <w:jc w:val="both"/>
    </w:pPr>
    <w:rPr>
      <w:lang w:val="cs-CZ" w:eastAsia="cs-CZ"/>
    </w:rPr>
  </w:style>
  <w:style w:type="paragraph" w:customStyle="1" w:styleId="l61">
    <w:name w:val="l61"/>
    <w:basedOn w:val="Normln"/>
    <w:rsid w:val="00744760"/>
    <w:pPr>
      <w:spacing w:before="144" w:after="144"/>
      <w:jc w:val="both"/>
    </w:pPr>
    <w:rPr>
      <w:lang w:val="cs-CZ" w:eastAsia="cs-CZ"/>
    </w:rPr>
  </w:style>
  <w:style w:type="paragraph" w:customStyle="1" w:styleId="l71">
    <w:name w:val="l71"/>
    <w:basedOn w:val="Normln"/>
    <w:rsid w:val="00744760"/>
    <w:pPr>
      <w:spacing w:before="144" w:after="144"/>
      <w:jc w:val="both"/>
    </w:pPr>
    <w:rPr>
      <w:lang w:val="cs-CZ" w:eastAsia="cs-CZ"/>
    </w:rPr>
  </w:style>
  <w:style w:type="paragraph" w:customStyle="1" w:styleId="IInadpis">
    <w:name w:val="II. nadpis"/>
    <w:link w:val="IInadpisChar"/>
    <w:qFormat/>
    <w:rsid w:val="006C396E"/>
    <w:pPr>
      <w:spacing w:after="160"/>
    </w:pPr>
    <w:rPr>
      <w:rFonts w:ascii="Arial Black" w:eastAsia="Calibri" w:hAnsi="Arial Black"/>
      <w:sz w:val="24"/>
      <w:szCs w:val="22"/>
      <w:lang w:eastAsia="en-US"/>
    </w:rPr>
  </w:style>
  <w:style w:type="paragraph" w:customStyle="1" w:styleId="ARIAL110">
    <w:name w:val="ARIAL 11+"/>
    <w:basedOn w:val="Normln"/>
    <w:link w:val="ARIAL11Char0"/>
    <w:qFormat/>
    <w:rsid w:val="006C396E"/>
    <w:pPr>
      <w:jc w:val="both"/>
    </w:pPr>
    <w:rPr>
      <w:rFonts w:ascii="Arial" w:eastAsia="Calibri" w:hAnsi="Arial"/>
      <w:sz w:val="22"/>
      <w:szCs w:val="22"/>
      <w:lang w:val="cs-CZ"/>
    </w:rPr>
  </w:style>
  <w:style w:type="character" w:customStyle="1" w:styleId="IInadpisChar">
    <w:name w:val="II. nadpis Char"/>
    <w:link w:val="IInadpis"/>
    <w:rsid w:val="006C396E"/>
    <w:rPr>
      <w:rFonts w:ascii="Arial Black" w:eastAsia="Calibri" w:hAnsi="Arial Black"/>
      <w:sz w:val="24"/>
      <w:szCs w:val="22"/>
      <w:lang w:eastAsia="en-US"/>
    </w:rPr>
  </w:style>
  <w:style w:type="character" w:customStyle="1" w:styleId="ARIAL11Char0">
    <w:name w:val="ARIAL 11+ Char"/>
    <w:link w:val="ARIAL110"/>
    <w:rsid w:val="006C396E"/>
    <w:rPr>
      <w:rFonts w:ascii="Arial" w:eastAsia="Calibri" w:hAnsi="Arial"/>
      <w:sz w:val="22"/>
      <w:szCs w:val="22"/>
      <w:lang w:eastAsia="en-US"/>
    </w:rPr>
  </w:style>
  <w:style w:type="paragraph" w:customStyle="1" w:styleId="IIInadpis">
    <w:name w:val="III. nadpis"/>
    <w:basedOn w:val="ARIAL110"/>
    <w:link w:val="IIInadpisChar"/>
    <w:qFormat/>
    <w:rsid w:val="006C396E"/>
    <w:rPr>
      <w:rFonts w:ascii="Arial Black" w:hAnsi="Arial Black"/>
    </w:rPr>
  </w:style>
  <w:style w:type="character" w:customStyle="1" w:styleId="IIInadpisChar">
    <w:name w:val="III. nadpis Char"/>
    <w:link w:val="IIInadpis"/>
    <w:rsid w:val="006C396E"/>
    <w:rPr>
      <w:rFonts w:ascii="Arial Black" w:eastAsia="Calibri" w:hAnsi="Arial Black"/>
      <w:sz w:val="22"/>
      <w:szCs w:val="22"/>
      <w:lang w:eastAsia="en-US"/>
    </w:rPr>
  </w:style>
  <w:style w:type="character" w:customStyle="1" w:styleId="st">
    <w:name w:val="st"/>
    <w:rsid w:val="0072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142">
          <w:marLeft w:val="240"/>
          <w:marRight w:val="240"/>
          <w:marTop w:val="1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1124">
                  <w:marLeft w:val="279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7019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36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1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653">
          <w:marLeft w:val="354"/>
          <w:marRight w:val="354"/>
          <w:marTop w:val="2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495">
                  <w:marLeft w:val="4121"/>
                  <w:marRight w:val="0"/>
                  <w:marTop w:val="0"/>
                  <w:marBottom w:val="0"/>
                  <w:divBdr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divBdr>
                  <w:divsChild>
                    <w:div w:id="20851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81004">
                          <w:marLeft w:val="354"/>
                          <w:marRight w:val="354"/>
                          <w:marTop w:val="354"/>
                          <w:marBottom w:val="3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sou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3EF1F-8B9A-504A-9F00-6AB393C0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2414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16630</CharactersWithSpaces>
  <SharedDoc>false</SharedDoc>
  <HLinks>
    <vt:vector size="12" baseType="variant">
      <vt:variant>
        <vt:i4>3866727</vt:i4>
      </vt:variant>
      <vt:variant>
        <vt:i4>3</vt:i4>
      </vt:variant>
      <vt:variant>
        <vt:i4>0</vt:i4>
      </vt:variant>
      <vt:variant>
        <vt:i4>5</vt:i4>
      </vt:variant>
      <vt:variant>
        <vt:lpwstr>http://adisrws.mfcr.cz/adistc/axis2/services/rozhraniCRPDPH.rozhraniCRPDPHSOAP</vt:lpwstr>
      </vt:variant>
      <vt:variant>
        <vt:lpwstr/>
      </vt:variant>
      <vt:variant>
        <vt:i4>2293771</vt:i4>
      </vt:variant>
      <vt:variant>
        <vt:i4>0</vt:i4>
      </vt:variant>
      <vt:variant>
        <vt:i4>0</vt:i4>
      </vt:variant>
      <vt:variant>
        <vt:i4>5</vt:i4>
      </vt:variant>
      <vt:variant>
        <vt:lpwstr>http://adisreg.mfcr.cz/cgi-bin/adis/idph/int_dp_prij.cgi?ZPRAC=FDPHI1&amp;poc_dic=2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2019-11-25T19:57:00Z</dcterms:created>
  <dcterms:modified xsi:type="dcterms:W3CDTF">2020-01-03T12:47:00Z</dcterms:modified>
</cp:coreProperties>
</file>